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C0" w:rsidRDefault="009D06C0" w:rsidP="00F432AC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noProof/>
        </w:rPr>
        <w:t xml:space="preserve">     </w:t>
      </w:r>
      <w:r w:rsidR="00F432AC">
        <w:rPr>
          <w:i/>
          <w:noProof/>
        </w:rPr>
        <w:t xml:space="preserve"> </w:t>
      </w:r>
    </w:p>
    <w:p w:rsidR="009D06C0" w:rsidRPr="00006CD7" w:rsidRDefault="009D06C0" w:rsidP="009D06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0"/>
        <w:gridCol w:w="2111"/>
        <w:gridCol w:w="3144"/>
      </w:tblGrid>
      <w:tr w:rsidR="009D06C0" w:rsidRPr="00216955" w:rsidTr="006F0F15">
        <w:trPr>
          <w:tblCellSpacing w:w="15" w:type="dxa"/>
        </w:trPr>
        <w:tc>
          <w:tcPr>
            <w:tcW w:w="4145" w:type="dxa"/>
            <w:vAlign w:val="center"/>
            <w:hideMark/>
          </w:tcPr>
          <w:p w:rsidR="009D06C0" w:rsidRPr="00216955" w:rsidRDefault="009D06C0" w:rsidP="006F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5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5210" w:type="dxa"/>
            <w:gridSpan w:val="2"/>
            <w:vAlign w:val="center"/>
            <w:hideMark/>
          </w:tcPr>
          <w:p w:rsidR="009D06C0" w:rsidRPr="00216955" w:rsidRDefault="009D06C0" w:rsidP="006F0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5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9D06C0" w:rsidRPr="00216955" w:rsidTr="006F0F15">
        <w:trPr>
          <w:tblCellSpacing w:w="15" w:type="dxa"/>
        </w:trPr>
        <w:tc>
          <w:tcPr>
            <w:tcW w:w="4145" w:type="dxa"/>
            <w:vAlign w:val="center"/>
            <w:hideMark/>
          </w:tcPr>
          <w:p w:rsidR="009D06C0" w:rsidRPr="00216955" w:rsidRDefault="009D06C0" w:rsidP="006F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95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5210" w:type="dxa"/>
            <w:gridSpan w:val="2"/>
            <w:vAlign w:val="center"/>
            <w:hideMark/>
          </w:tcPr>
          <w:p w:rsidR="009D06C0" w:rsidRPr="00216955" w:rsidRDefault="00F432AC" w:rsidP="006F0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Кулларская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9D06C0" w:rsidRPr="0021695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06C0" w:rsidRPr="00216955" w:rsidTr="006F0F15">
        <w:trPr>
          <w:tblCellSpacing w:w="15" w:type="dxa"/>
        </w:trPr>
        <w:tc>
          <w:tcPr>
            <w:tcW w:w="4145" w:type="dxa"/>
            <w:vAlign w:val="center"/>
            <w:hideMark/>
          </w:tcPr>
          <w:p w:rsidR="009D06C0" w:rsidRPr="00216955" w:rsidRDefault="00F432AC" w:rsidP="006F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Кулларская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9D06C0" w:rsidRPr="0021695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72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vAlign w:val="center"/>
            <w:hideMark/>
          </w:tcPr>
          <w:p w:rsidR="009D06C0" w:rsidRPr="00216955" w:rsidRDefault="009D06C0" w:rsidP="006F0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  <w:hideMark/>
          </w:tcPr>
          <w:p w:rsidR="009D06C0" w:rsidRPr="00216955" w:rsidRDefault="009D06C0" w:rsidP="006F0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C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                     </w:t>
            </w:r>
            <w:r w:rsidR="00F432AC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 А.Х.</w:t>
            </w:r>
          </w:p>
        </w:tc>
      </w:tr>
      <w:tr w:rsidR="009D06C0" w:rsidRPr="00216955" w:rsidTr="006F0F15">
        <w:trPr>
          <w:tblCellSpacing w:w="15" w:type="dxa"/>
        </w:trPr>
        <w:tc>
          <w:tcPr>
            <w:tcW w:w="4145" w:type="dxa"/>
            <w:vAlign w:val="center"/>
            <w:hideMark/>
          </w:tcPr>
          <w:p w:rsidR="009D06C0" w:rsidRPr="00216955" w:rsidRDefault="00B52779" w:rsidP="006F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31.08.2023</w:t>
            </w:r>
            <w:bookmarkStart w:id="0" w:name="_GoBack"/>
            <w:bookmarkEnd w:id="0"/>
            <w:r w:rsidR="009D06C0">
              <w:rPr>
                <w:rFonts w:ascii="Times New Roman" w:eastAsia="Times New Roman" w:hAnsi="Times New Roman" w:cs="Times New Roman"/>
                <w:sz w:val="24"/>
                <w:szCs w:val="24"/>
              </w:rPr>
              <w:t>г. №1</w:t>
            </w:r>
            <w:r w:rsidR="009D06C0" w:rsidRPr="002169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  <w:gridSpan w:val="2"/>
            <w:vAlign w:val="center"/>
            <w:hideMark/>
          </w:tcPr>
          <w:p w:rsidR="009D06C0" w:rsidRPr="00216955" w:rsidRDefault="009D06C0" w:rsidP="006F0F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</w:t>
            </w:r>
            <w:r w:rsidR="00B52779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D06C0" w:rsidRDefault="009D06C0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ПОЛОЖЕНИЕ</w:t>
      </w: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 xml:space="preserve">О внутреннем мониторинге качества образования </w:t>
      </w: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1. Общие положения</w:t>
      </w:r>
    </w:p>
    <w:p w:rsidR="004C21B5" w:rsidRPr="004C21B5" w:rsidRDefault="004C21B5" w:rsidP="004C21B5">
      <w:pPr>
        <w:pStyle w:val="a3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1.1. Настоящее Положение о системе внутреннего мониторинга качества образования (далее -  Положение) определяет цели, задачи, принципы системы оценки качества образования в </w:t>
      </w:r>
      <w:r w:rsidR="009D06C0">
        <w:rPr>
          <w:b/>
          <w:bCs/>
        </w:rPr>
        <w:t>МБОУ</w:t>
      </w:r>
      <w:r w:rsidR="007D6674">
        <w:rPr>
          <w:b/>
          <w:bCs/>
        </w:rPr>
        <w:t xml:space="preserve"> «</w:t>
      </w:r>
      <w:proofErr w:type="spellStart"/>
      <w:r w:rsidR="007D6674">
        <w:rPr>
          <w:b/>
          <w:bCs/>
        </w:rPr>
        <w:t>Кулларская</w:t>
      </w:r>
      <w:proofErr w:type="spellEnd"/>
      <w:r w:rsidR="007D6674">
        <w:rPr>
          <w:b/>
          <w:bCs/>
        </w:rPr>
        <w:t xml:space="preserve"> </w:t>
      </w:r>
      <w:proofErr w:type="gramStart"/>
      <w:r w:rsidR="007D6674">
        <w:rPr>
          <w:b/>
          <w:bCs/>
        </w:rPr>
        <w:t>СОШ</w:t>
      </w:r>
      <w:r w:rsidR="009D06C0" w:rsidRPr="00216955">
        <w:rPr>
          <w:b/>
          <w:bCs/>
        </w:rPr>
        <w:t>»</w:t>
      </w:r>
      <w:r w:rsidRPr="004C21B5">
        <w:t>(</w:t>
      </w:r>
      <w:proofErr w:type="gramEnd"/>
      <w:r w:rsidRPr="004C21B5">
        <w:t xml:space="preserve">далее – </w:t>
      </w:r>
      <w:r w:rsidRPr="004C21B5">
        <w:rPr>
          <w:rFonts w:eastAsia="TimesNewRomanPSMT"/>
          <w:lang w:eastAsia="en-US"/>
        </w:rPr>
        <w:t>Учреждении), регламентирует порядок проведения мониторинга и служит информационным обеспечением образовательной деятельности Учреждения.</w:t>
      </w:r>
    </w:p>
    <w:p w:rsidR="004C21B5" w:rsidRPr="004C21B5" w:rsidRDefault="004C21B5" w:rsidP="004C21B5">
      <w:pPr>
        <w:jc w:val="both"/>
        <w:rPr>
          <w:rFonts w:ascii="Times New Roman" w:hAnsi="Times New Roman" w:cs="Times New Roman"/>
          <w:sz w:val="24"/>
          <w:szCs w:val="24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1.2. </w:t>
      </w:r>
      <w:r w:rsidRPr="004C21B5">
        <w:rPr>
          <w:rFonts w:ascii="Times New Roman" w:hAnsi="Times New Roman" w:cs="Times New Roman"/>
          <w:sz w:val="24"/>
          <w:szCs w:val="24"/>
        </w:rPr>
        <w:t>Мониторинг осуществляется в соответствии с Законом Российской Федерации «Об образовании», действующими правовыми и нормативными документами Министерства образования и науки РФ и настоящим Положением, в целях совершенствования организационного и научно-методического обеспечения  образовательного процесса  оценки качества образования.</w:t>
      </w:r>
    </w:p>
    <w:p w:rsidR="004C21B5" w:rsidRPr="004C21B5" w:rsidRDefault="004C21B5" w:rsidP="004C21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1B5">
        <w:rPr>
          <w:rFonts w:ascii="Times New Roman" w:hAnsi="Times New Roman" w:cs="Times New Roman"/>
          <w:sz w:val="24"/>
          <w:szCs w:val="24"/>
        </w:rPr>
        <w:t>1.3.Система внутреннего мониторинга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</w:t>
      </w:r>
      <w:r w:rsidRPr="004C2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21B5">
        <w:rPr>
          <w:rFonts w:ascii="Times New Roman" w:hAnsi="Times New Roman" w:cs="Times New Roman"/>
          <w:sz w:val="24"/>
          <w:szCs w:val="24"/>
        </w:rPr>
        <w:t>программ.</w:t>
      </w:r>
    </w:p>
    <w:p w:rsidR="004C21B5" w:rsidRPr="004C21B5" w:rsidRDefault="004C21B5" w:rsidP="004C21B5">
      <w:pPr>
        <w:pStyle w:val="a3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1.4. В настоящем положении используются следующие термины:</w:t>
      </w:r>
    </w:p>
    <w:p w:rsidR="004C21B5" w:rsidRPr="004C21B5" w:rsidRDefault="004C21B5" w:rsidP="004C21B5">
      <w:pPr>
        <w:pStyle w:val="a3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i/>
          <w:iCs/>
          <w:lang w:eastAsia="en-US"/>
        </w:rPr>
        <w:t xml:space="preserve">Мониторинг </w:t>
      </w:r>
      <w:r w:rsidRPr="004C21B5">
        <w:rPr>
          <w:rFonts w:eastAsia="TimesNewRomanPSMT"/>
          <w:lang w:eastAsia="en-US"/>
        </w:rPr>
        <w:t>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4C21B5" w:rsidRPr="004C21B5" w:rsidRDefault="004C21B5" w:rsidP="004C21B5">
      <w:pPr>
        <w:pStyle w:val="a3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i/>
          <w:iCs/>
          <w:lang w:eastAsia="en-US"/>
        </w:rPr>
        <w:t xml:space="preserve">Система мониторинга качества образования </w:t>
      </w:r>
      <w:r w:rsidRPr="004C21B5">
        <w:rPr>
          <w:rFonts w:eastAsia="TimesNewRomanPSMT"/>
          <w:lang w:eastAsia="en-US"/>
        </w:rPr>
        <w:t>–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Учреждении в любой момент времени и обеспечить возможность прогнозирования ее развития.</w:t>
      </w:r>
    </w:p>
    <w:p w:rsidR="004C21B5" w:rsidRPr="004C21B5" w:rsidRDefault="004C21B5" w:rsidP="004C21B5">
      <w:pPr>
        <w:pStyle w:val="a3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i/>
          <w:iCs/>
          <w:lang w:eastAsia="en-US"/>
        </w:rPr>
        <w:t xml:space="preserve">Качество образования </w:t>
      </w:r>
      <w:r w:rsidRPr="004C21B5">
        <w:rPr>
          <w:rFonts w:eastAsia="TimesNewRomanPSMT"/>
          <w:lang w:eastAsia="en-US"/>
        </w:rPr>
        <w:t>–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4C21B5" w:rsidRPr="004C21B5" w:rsidRDefault="004C21B5" w:rsidP="004C21B5">
      <w:pPr>
        <w:pStyle w:val="a3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i/>
          <w:iCs/>
          <w:lang w:eastAsia="en-US"/>
        </w:rPr>
        <w:t xml:space="preserve">Критерий – </w:t>
      </w:r>
      <w:r w:rsidRPr="004C21B5">
        <w:rPr>
          <w:rFonts w:eastAsia="TimesNewRomanPSMT"/>
          <w:lang w:eastAsia="en-US"/>
        </w:rPr>
        <w:t>признак, на основании которого производится оценка, классификация оцениваемого объекта.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1.5. Мероприятия по реализации целей и задач внутреннего мониторинга планируются и осуществляются на основе проблемного анализа образовательного процесса Учреждения и Программы мониторинга качества образования Учреждения.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iCs/>
          <w:sz w:val="24"/>
          <w:szCs w:val="24"/>
          <w:lang w:eastAsia="en-US"/>
        </w:rPr>
        <w:lastRenderedPageBreak/>
        <w:t>1.5.</w:t>
      </w:r>
      <w:r w:rsidRPr="004C21B5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Объектами оценки качества образования 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являются:</w:t>
      </w:r>
    </w:p>
    <w:p w:rsidR="004C21B5" w:rsidRPr="004C21B5" w:rsidRDefault="004C21B5" w:rsidP="004C21B5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учебные и </w:t>
      </w:r>
      <w:proofErr w:type="spellStart"/>
      <w:r w:rsidRPr="004C21B5">
        <w:rPr>
          <w:rFonts w:eastAsia="TimesNewRomanPSMT"/>
          <w:lang w:eastAsia="en-US"/>
        </w:rPr>
        <w:t>внеучебные</w:t>
      </w:r>
      <w:proofErr w:type="spellEnd"/>
      <w:r w:rsidRPr="004C21B5">
        <w:rPr>
          <w:rFonts w:eastAsia="TimesNewRomanPSMT"/>
          <w:lang w:eastAsia="en-US"/>
        </w:rPr>
        <w:t xml:space="preserve"> достижения учащихся;</w:t>
      </w:r>
    </w:p>
    <w:p w:rsidR="004C21B5" w:rsidRPr="004C21B5" w:rsidRDefault="004C21B5" w:rsidP="004C21B5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продуктивность, профессионализм и квалификация педагогических работников.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1.6. </w:t>
      </w:r>
      <w:r w:rsidRPr="004C21B5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Предмет оценки качества образования:</w:t>
      </w:r>
    </w:p>
    <w:p w:rsidR="004C21B5" w:rsidRPr="004C21B5" w:rsidRDefault="004C21B5" w:rsidP="004C21B5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качество образовательных результатов (степень соответствия результатов освоения обучающимися образовательных программ государственным стандартам);</w:t>
      </w:r>
    </w:p>
    <w:p w:rsidR="004C21B5" w:rsidRPr="004C21B5" w:rsidRDefault="004C21B5" w:rsidP="004C21B5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4C21B5" w:rsidRPr="004C21B5" w:rsidRDefault="004C21B5" w:rsidP="004C21B5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качество основных и дополнительных образовательных программ, принятых и реализуемых в Учреждении, условия их реализации;</w:t>
      </w:r>
    </w:p>
    <w:p w:rsidR="004C21B5" w:rsidRPr="004C21B5" w:rsidRDefault="004C21B5" w:rsidP="004C21B5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эффективность управления качеством образования.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1.7. В качестве источников данных для оценки качества образования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используются: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образовательная статистика;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промежуточная и итоговая аттестация;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мониторинговые исследования;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социологические опросы;</w:t>
      </w:r>
    </w:p>
    <w:p w:rsidR="004C21B5" w:rsidRPr="004C21B5" w:rsidRDefault="004C21B5" w:rsidP="004C21B5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отчеты работников Учреждения.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1.8. Положение распространяется на деятельность всех педагогических работников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2. Цели и задачи системы внутреннего мониторинга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2.1. </w:t>
      </w: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 xml:space="preserve">Целью 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мониторинга является сбор, обобщение, анализ информации о состоянии системы образования в Учреждении и основных показателях ее функционирования для определения тенденций и качества развития образования, принятия обоснованных управленческих решений по достижению качественного образования.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2.2. Для достижения поставленной цели решаются следующие </w:t>
      </w: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задачи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: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формирование механизма единой системы сбора, обработки и хранения информации о состоянии качества образования в Учреждении;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координация деятельности всех участников мониторинга;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</w:t>
      </w:r>
      <w:r w:rsidRPr="004C21B5">
        <w:rPr>
          <w:rFonts w:eastAsia="TimesNewRomanPSMT"/>
          <w:i/>
          <w:iCs/>
          <w:lang w:eastAsia="en-US"/>
        </w:rPr>
        <w:t xml:space="preserve">входного, промежуточного, итогового </w:t>
      </w:r>
      <w:r w:rsidRPr="004C21B5">
        <w:rPr>
          <w:rFonts w:eastAsia="TimesNewRomanPSMT"/>
          <w:lang w:eastAsia="en-US"/>
        </w:rPr>
        <w:t>мониторинга;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своевременное выявление пробелов в изученных темах и составление планов их коррекции;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выявление действующих на качество образования факторов, принятие мер по устранению отрицательных последствий;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lastRenderedPageBreak/>
        <w:t>построение рейтинговых внутриучрежденческих показателей качества образования (по ступеням обучения, по классам, по предметам, по учащимся внутри классов внутри каждой ступени).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формулирование основных стратегических направлений развития образовательного процесса на основе анализа полученных данных;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использование полученных показателей для проектирования и реализации вариативных образовательных маршрутов учащихся, выявления одаренных детей;</w:t>
      </w:r>
    </w:p>
    <w:p w:rsidR="004C21B5" w:rsidRPr="004C21B5" w:rsidRDefault="004C21B5" w:rsidP="004C21B5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использование полученных результатов для определения качества работы педагогов при распределении стимулирующей части оплаты труда.</w:t>
      </w:r>
    </w:p>
    <w:p w:rsid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3. Объекты мониторинга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3.1.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Образовательная среда:</w:t>
      </w:r>
    </w:p>
    <w:p w:rsidR="004C21B5" w:rsidRPr="004C21B5" w:rsidRDefault="004C21B5" w:rsidP="004C21B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контингент обучающихся и воспитанников</w:t>
      </w:r>
    </w:p>
    <w:p w:rsidR="004C21B5" w:rsidRPr="004C21B5" w:rsidRDefault="004C21B5" w:rsidP="004C21B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кадровое (педагогическое) обеспечение воспитательно-образовательного процесса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3.2.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Обучающийся: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степень адаптации к обучению обучающихся 1-х, 5-х, 10-х классов;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уровень </w:t>
      </w:r>
      <w:proofErr w:type="spellStart"/>
      <w:r w:rsidRPr="004C21B5">
        <w:rPr>
          <w:rFonts w:eastAsia="TimesNewRomanPSMT"/>
          <w:lang w:eastAsia="en-US"/>
        </w:rPr>
        <w:t>обученности</w:t>
      </w:r>
      <w:proofErr w:type="spellEnd"/>
      <w:r w:rsidRPr="004C21B5">
        <w:rPr>
          <w:rFonts w:eastAsia="TimesNewRomanPSMT"/>
          <w:lang w:eastAsia="en-US"/>
        </w:rPr>
        <w:t xml:space="preserve"> обучающихся (по всем предметам);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качество подготовки выпускников и уровень реализуемых образовательных программ;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уровень </w:t>
      </w:r>
      <w:proofErr w:type="spellStart"/>
      <w:r w:rsidRPr="004C21B5">
        <w:rPr>
          <w:rFonts w:eastAsia="TimesNewRomanPSMT"/>
          <w:lang w:eastAsia="en-US"/>
        </w:rPr>
        <w:t>сформированности</w:t>
      </w:r>
      <w:proofErr w:type="spellEnd"/>
      <w:r w:rsidRPr="004C21B5">
        <w:rPr>
          <w:rFonts w:eastAsia="TimesNewRomanPSMT"/>
          <w:lang w:eastAsia="en-US"/>
        </w:rPr>
        <w:t xml:space="preserve"> качества </w:t>
      </w:r>
      <w:proofErr w:type="spellStart"/>
      <w:r w:rsidRPr="004C21B5">
        <w:rPr>
          <w:rFonts w:eastAsia="TimesNewRomanPSMT"/>
          <w:lang w:eastAsia="en-US"/>
        </w:rPr>
        <w:t>общеучебных</w:t>
      </w:r>
      <w:proofErr w:type="spellEnd"/>
      <w:r w:rsidRPr="004C21B5">
        <w:rPr>
          <w:rFonts w:eastAsia="TimesNewRomanPSMT"/>
          <w:lang w:eastAsia="en-US"/>
        </w:rPr>
        <w:t xml:space="preserve"> умений и навыков;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уровень работы с одарёнными детьми;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степень удовлетворённости обучающихся и их родителей образовательным процессом в Учреждении;</w:t>
      </w:r>
    </w:p>
    <w:p w:rsidR="004C21B5" w:rsidRPr="004C21B5" w:rsidRDefault="004C21B5" w:rsidP="004C21B5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состояние здоровья обучающихся.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3.3.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Педагогические работники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: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уровень профессиональной компетентности;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качество и результативность педагогической работы;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уровень инновационной деятельности;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анализ педагогических затруднений;</w:t>
      </w:r>
    </w:p>
    <w:p w:rsidR="004C21B5" w:rsidRPr="004C21B5" w:rsidRDefault="004C21B5" w:rsidP="004C21B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самообразовательная деятельность.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3.4.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Образовательный процесс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:</w:t>
      </w:r>
    </w:p>
    <w:p w:rsidR="004C21B5" w:rsidRPr="004C21B5" w:rsidRDefault="004C21B5" w:rsidP="004C21B5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анализ входного, промежуточного и итогового контроля за уровнем учебных достижений обучающихся;</w:t>
      </w:r>
    </w:p>
    <w:p w:rsidR="004C21B5" w:rsidRPr="004C21B5" w:rsidRDefault="004C21B5" w:rsidP="004C21B5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организация питания;</w:t>
      </w:r>
    </w:p>
    <w:p w:rsidR="004C21B5" w:rsidRPr="004C21B5" w:rsidRDefault="004C21B5" w:rsidP="004C21B5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выполнение режимных моментов.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3.5. </w:t>
      </w:r>
      <w:r w:rsidRPr="004C21B5">
        <w:rPr>
          <w:rFonts w:ascii="Times New Roman" w:eastAsia="TimesNewRomanPSMT" w:hAnsi="Times New Roman" w:cs="Times New Roman"/>
          <w:bCs/>
          <w:sz w:val="24"/>
          <w:szCs w:val="24"/>
          <w:lang w:eastAsia="en-US"/>
        </w:rPr>
        <w:t>Социально-психологическое сопровождение учебно-воспитательного процесса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:</w:t>
      </w:r>
    </w:p>
    <w:p w:rsidR="004C21B5" w:rsidRPr="004C21B5" w:rsidRDefault="004C21B5" w:rsidP="004C21B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психологическая диагностика;</w:t>
      </w:r>
    </w:p>
    <w:p w:rsidR="004C21B5" w:rsidRPr="004C21B5" w:rsidRDefault="004C21B5" w:rsidP="004C21B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профилактическая работа;</w:t>
      </w:r>
    </w:p>
    <w:p w:rsidR="004C21B5" w:rsidRPr="004C21B5" w:rsidRDefault="004C21B5" w:rsidP="004C21B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коррекционная работа;</w:t>
      </w:r>
    </w:p>
    <w:p w:rsidR="004C21B5" w:rsidRPr="004C21B5" w:rsidRDefault="004C21B5" w:rsidP="004C21B5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индивидуально –  дифференцированный подход к детям.</w:t>
      </w:r>
    </w:p>
    <w:p w:rsid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4. Организация и технология мониторинга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4.1.Организационной основой осуществления процедуры внутреннего мониторинга является Программа мониторинга качества образования Учреждения, где определяются форма, направления, сроки и порядок проведения мониторинга, ответственные исполнители. Программа мониторинга качества образования рассматривается на заседании Педагогического совета Учреждения в начале учебного года, утверждается приказом директора и обязательна для исполнения работниками Учреждения.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4.2. Виды мониторинга:</w:t>
      </w:r>
    </w:p>
    <w:p w:rsidR="004C21B5" w:rsidRPr="004C21B5" w:rsidRDefault="004C21B5" w:rsidP="004C21B5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по этапам обучения: входной, промежуточный, итоговый;</w:t>
      </w:r>
    </w:p>
    <w:p w:rsidR="004C21B5" w:rsidRPr="004C21B5" w:rsidRDefault="004C21B5" w:rsidP="004C21B5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по частоте процедур: разовый периодический, систематический.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4.3. Для проведения мониторинга назначаются ответственные, состав которых утверждается приказом директора Учреждения. В состав группы мониторинга входят: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заместитель директора по учебно-воспитательной работе;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руководители методических объединений;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классные руководители;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учителя;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психолог;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социальный педагог;</w:t>
      </w:r>
    </w:p>
    <w:p w:rsidR="004C21B5" w:rsidRPr="004C21B5" w:rsidRDefault="004C21B5" w:rsidP="004C21B5">
      <w:pPr>
        <w:pStyle w:val="a4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медицинский работник.</w:t>
      </w:r>
    </w:p>
    <w:p w:rsidR="004C21B5" w:rsidRPr="004C21B5" w:rsidRDefault="004C21B5" w:rsidP="004C21B5">
      <w:pPr>
        <w:pStyle w:val="a3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4.4. К основным направлениям системы мониторинга качества образования в Учреждении относятся: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качества образования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уровня социализации личности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интересов учащихся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образовательных потребностей учащихся, родителей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 xml:space="preserve">Мониторинг уровня профессионализма педагогических кадров </w:t>
      </w:r>
    </w:p>
    <w:p w:rsidR="004C21B5" w:rsidRPr="004C21B5" w:rsidRDefault="004C21B5" w:rsidP="004C21B5">
      <w:pPr>
        <w:pStyle w:val="a3"/>
        <w:numPr>
          <w:ilvl w:val="0"/>
          <w:numId w:val="19"/>
        </w:numPr>
        <w:rPr>
          <w:color w:val="000000"/>
        </w:rPr>
      </w:pPr>
      <w:r w:rsidRPr="004C21B5">
        <w:rPr>
          <w:color w:val="000000"/>
        </w:rPr>
        <w:t>Мониторинг состояния здоровья учащихся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4.5.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4.6. Реализация мониторинга предполагает последовательность следующих действий: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определение и обоснование объекта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сбор данных, используемых для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обработка полученных данных в ходе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анализ и интерпретация полученных данных в ходе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подготовка документов по итогам анализа полученных данных;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распространение результатов мониторинга среди пользователей мониторинга;</w:t>
      </w:r>
    </w:p>
    <w:p w:rsidR="004C21B5" w:rsidRPr="004C21B5" w:rsidRDefault="004C21B5" w:rsidP="004C21B5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структурирование баз данных, обеспечивающих хранение и оперативное использование информации.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4.7. Общеметодологическими требованиями к инструментарию мониторинга являются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валидность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, надежность, удобство использования, доступность для различных уровней управления и общественности,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стандартизированность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апробированность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В 9, 11 классах в качестве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КИМов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могут использоваться демоверсии текущего года, подготовленные Федеральным государственным научным учреждением </w:t>
      </w:r>
      <w:r w:rsidRPr="004C21B5">
        <w:rPr>
          <w:rFonts w:ascii="Cambria Math" w:eastAsia="TimesNewRomanPSMT" w:hAnsi="Cambria Math" w:cs="Times New Roman"/>
          <w:sz w:val="24"/>
          <w:szCs w:val="24"/>
          <w:lang w:eastAsia="en-US"/>
        </w:rPr>
        <w:t>≪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ФИПИ</w:t>
      </w:r>
      <w:r w:rsidRPr="004C21B5">
        <w:rPr>
          <w:rFonts w:ascii="Cambria Math" w:eastAsia="TimesNewRomanPSMT" w:hAnsi="Cambria Math" w:cs="Times New Roman"/>
          <w:sz w:val="24"/>
          <w:szCs w:val="24"/>
          <w:lang w:eastAsia="en-US"/>
        </w:rPr>
        <w:t>≫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Контрольно-измерительные материалы должны составляться на основе требований к программному материалу, включать спецификацию, кодификатор проверяемых элементов содержания и требований к уровню подготовки обучающихся.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4.8. Материалы для мониторинговых исследований разрабатываются и утверждаются  методическим объединением учителей и согласовываются с  заместителем директора по УВР 4.9.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4.10. 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4.11. При оценке качества образования в Учреждении основными методами установления фактических значений показателей являются экспертиза и измерение.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 xml:space="preserve"> Экспертиза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– всестороннее изучение состояния образовательных процессов, условий и результатов образовательной деятельности. 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i/>
          <w:sz w:val="24"/>
          <w:szCs w:val="24"/>
          <w:lang w:eastAsia="en-US"/>
        </w:rPr>
        <w:t>Измерение</w:t>
      </w: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– оценка уровня образовательных достижений с помощью контрольных измерительных материалов (тестов, контрольных работ, анкет и др.), имеющих стандартизированную форму и содержание которых соответствует реализуемым в Учреждении образовательным программам,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ФГОСам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4.12. Статистические данные должны быть сопоставимы:</w:t>
      </w:r>
    </w:p>
    <w:p w:rsidR="004C21B5" w:rsidRPr="004C21B5" w:rsidRDefault="004C21B5" w:rsidP="004C21B5">
      <w:pPr>
        <w:pStyle w:val="a4"/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между собой (больше/меньше – лучше/хуже);</w:t>
      </w:r>
    </w:p>
    <w:p w:rsidR="004C21B5" w:rsidRPr="004C21B5" w:rsidRDefault="004C21B5" w:rsidP="004C21B5">
      <w:pPr>
        <w:pStyle w:val="a4"/>
        <w:numPr>
          <w:ilvl w:val="1"/>
          <w:numId w:val="13"/>
        </w:numPr>
        <w:autoSpaceDE w:val="0"/>
        <w:autoSpaceDN w:val="0"/>
        <w:adjustRightInd w:val="0"/>
        <w:ind w:left="426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 образовательным стандартами (соответствует /не соответствует).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Оценка строится на средних величинах при соблюдении динамики показателей.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Система оценки с использованием суммарных итоговых баллов позволяет построить линейный рейтинг педагогов, классов, что дает представление о месте относительно других, и позволяет оценить реальное состояние как отдельного педагога (или ученика), так системы Учреждения в целом;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 возрастными особенностями.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4.13.Оценка качества образования осуществляется посредством: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системы </w:t>
      </w:r>
      <w:proofErr w:type="spellStart"/>
      <w:r w:rsidRPr="004C21B5">
        <w:rPr>
          <w:rFonts w:eastAsia="TimesNewRomanPSMT"/>
          <w:lang w:eastAsia="en-US"/>
        </w:rPr>
        <w:t>внутришкольного</w:t>
      </w:r>
      <w:proofErr w:type="spellEnd"/>
      <w:r w:rsidRPr="004C21B5">
        <w:rPr>
          <w:rFonts w:eastAsia="TimesNewRomanPSMT"/>
          <w:lang w:eastAsia="en-US"/>
        </w:rPr>
        <w:t xml:space="preserve"> контроля;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общественной экспертизы качества образования;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государственной (итоговой) аттестации выпускников;</w:t>
      </w:r>
    </w:p>
    <w:p w:rsidR="004C21B5" w:rsidRPr="004C21B5" w:rsidRDefault="004C21B5" w:rsidP="004C21B5">
      <w:pPr>
        <w:pStyle w:val="a4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мониторинга качества образования.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4.14. В качестве источников данных для оценки качества образования используются: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образовательная статистика;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промежуточная и итоговая аттестация;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мониторинговые исследования;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социологические опросы;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отчёты работников школы;</w:t>
      </w:r>
    </w:p>
    <w:p w:rsidR="004C21B5" w:rsidRPr="004C21B5" w:rsidRDefault="004C21B5" w:rsidP="004C21B5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посещение уроков и внеклассных мероприятий.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 xml:space="preserve">4.15. Итоги мониторинга оформляются в схемах, графиках, таблицах, диаграммах, отражаются в </w:t>
      </w:r>
      <w:proofErr w:type="spellStart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справочно</w:t>
      </w:r>
      <w:proofErr w:type="spellEnd"/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– аналитических материалах, содержащих констатирующую часть, выводы и конкретные, реально выполнимые рекомендации.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4.16. Мониторинговые исследования могут обсуждаться на заседаниях педагогического совета, совещаниях при директоре, оперативных совещаниях, заседаниях методических объединений.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4.17. По результатам мониторинговых исследований разрабатываются рекомендации, принимаются управленческие решения, издаётся приказ (справка), осуществляется планирование и прогнозирование развития Учреждения.</w:t>
      </w:r>
    </w:p>
    <w:p w:rsid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5. Распределение функциональных обязанностей участников мониторинговых исследований.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5.1. Группа мониторинга: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участвует в разработке методики оценки качества образования; 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 разработке системы показателей, характеризующих состояние и динамику развития Учреждения;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проводит мониторинговые исследования;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анализирует результаты мониторинга;</w:t>
      </w:r>
    </w:p>
    <w:p w:rsidR="004C21B5" w:rsidRPr="004C21B5" w:rsidRDefault="004C21B5" w:rsidP="004C21B5">
      <w:pPr>
        <w:pStyle w:val="a4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ведет учет результатов мониторинга;</w:t>
      </w:r>
    </w:p>
    <w:p w:rsidR="004C21B5" w:rsidRPr="004C21B5" w:rsidRDefault="004C21B5" w:rsidP="004C21B5">
      <w:pPr>
        <w:pStyle w:val="a4"/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вырабатывает рекомендации по устранению отмеченных недостатков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5.2. Заместители директора: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устанавливают и утверждают порядок, периодичность проведения мониторинговых исследований;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определяют пути дальнейшего развития Учреждения;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обеспечивают на основе образовательной программы проведение в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организуют систему мониторинга качества образования в Учреждении, осуществляют сбор, обработку, хранение и представление информации о состоянии и динамике развития качества; анализируют результаты оценки качества образования на уровне Учреждения;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организуют изучение информационных запросов основных пользователей системы оценки качества образования;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обеспечивают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формируют информационно – аналитические материалы по результатам оценки качества образования (анализ работы Учреждения за учебный год, публичный доклад директора);</w:t>
      </w:r>
    </w:p>
    <w:p w:rsidR="004C21B5" w:rsidRPr="004C21B5" w:rsidRDefault="004C21B5" w:rsidP="004C21B5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принимают управленческие решения по развитию качества образования на основе анализа результатов.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5.3. Руководители методических объединений: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участвуют в разработке методики оценки качества образования; 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lastRenderedPageBreak/>
        <w:t>участвуют в разработке системы показателей, характеризующих состояние и динамику развития школы;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участвуют в разработке критериев оценки результативности профессиональной деятельности педагогов школы;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содействуют проведению подготовки работников школы и общественных экспертов по осуществлению контрольно – оценочных процедур;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4C21B5" w:rsidRPr="004C21B5" w:rsidRDefault="004C21B5" w:rsidP="004C21B5">
      <w:pPr>
        <w:pStyle w:val="a4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5.4. Классные руководители: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проводят контроль за всеобучем каждого обучающегося;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доводят итоги до сведения родителей;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анализируют динамику развития личности каждого обучающегося;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разрабатывают и предлагают обучающимся, родителям рекомендации по самооценке результатов </w:t>
      </w:r>
      <w:proofErr w:type="spellStart"/>
      <w:r w:rsidRPr="004C21B5">
        <w:rPr>
          <w:rFonts w:eastAsia="TimesNewRomanPSMT"/>
          <w:lang w:eastAsia="en-US"/>
        </w:rPr>
        <w:t>обученности</w:t>
      </w:r>
      <w:proofErr w:type="spellEnd"/>
      <w:r w:rsidRPr="004C21B5">
        <w:rPr>
          <w:rFonts w:eastAsia="TimesNewRomanPSMT"/>
          <w:lang w:eastAsia="en-US"/>
        </w:rPr>
        <w:t>;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представляют информацию в группу мониторинга.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5.5. Учителя- предметники:</w:t>
      </w:r>
    </w:p>
    <w:p w:rsidR="004C21B5" w:rsidRPr="004C21B5" w:rsidRDefault="004C21B5" w:rsidP="004C21B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определяют и анализируют уровень учебных достижений обучающихся по предметам по результатам рефлексии, тестирования, контрольных срезов;</w:t>
      </w:r>
    </w:p>
    <w:p w:rsidR="004C21B5" w:rsidRPr="004C21B5" w:rsidRDefault="004C21B5" w:rsidP="004C21B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намечают пути повышения степени </w:t>
      </w:r>
      <w:proofErr w:type="spellStart"/>
      <w:r w:rsidRPr="004C21B5">
        <w:rPr>
          <w:rFonts w:eastAsia="TimesNewRomanPSMT"/>
          <w:lang w:eastAsia="en-US"/>
        </w:rPr>
        <w:t>обученности</w:t>
      </w:r>
      <w:proofErr w:type="spellEnd"/>
      <w:r w:rsidRPr="004C21B5">
        <w:rPr>
          <w:rFonts w:eastAsia="TimesNewRomanPSMT"/>
          <w:lang w:eastAsia="en-US"/>
        </w:rPr>
        <w:t xml:space="preserve"> обучающихся;</w:t>
      </w:r>
    </w:p>
    <w:p w:rsidR="004C21B5" w:rsidRPr="004C21B5" w:rsidRDefault="004C21B5" w:rsidP="004C21B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предоставляют информацию в группу мониторинга.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5.6. Психолог:</w:t>
      </w:r>
    </w:p>
    <w:p w:rsidR="004C21B5" w:rsidRPr="004C21B5" w:rsidRDefault="004C21B5" w:rsidP="004C21B5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осуществляет диагностику психологических факторов процесса обучения;</w:t>
      </w:r>
    </w:p>
    <w:p w:rsidR="004C21B5" w:rsidRPr="004C21B5" w:rsidRDefault="004C21B5" w:rsidP="004C21B5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организует проведение психологического мониторинга;</w:t>
      </w:r>
    </w:p>
    <w:p w:rsidR="004C21B5" w:rsidRPr="004C21B5" w:rsidRDefault="004C21B5" w:rsidP="004C21B5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проводит социометрические исследования; </w:t>
      </w:r>
    </w:p>
    <w:p w:rsidR="004C21B5" w:rsidRPr="004C21B5" w:rsidRDefault="004C21B5" w:rsidP="004C21B5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разрабатывает и предлагает обучающимся, родителям  рекомендации по преодолению трудностей в образовательном процессе.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5.7. Социальный педагог:</w:t>
      </w:r>
    </w:p>
    <w:p w:rsidR="004C21B5" w:rsidRPr="004C21B5" w:rsidRDefault="004C21B5" w:rsidP="004C21B5">
      <w:pPr>
        <w:pStyle w:val="a4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осуществляет контроль за всеобучем каждого обучающегося;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осуществляет диагностику структуры свободного времени обучающихся;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разрабатывает мероприятия по профилактике отсева учащихся, профилактике зависимостей и детской преступности;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исследует динамику данных о трудоустройстве выпускников и продолжении образования;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содействует организации горячего питания в школе, ведёт учёт и осуществляет контроль за питанием детей льготной категории;</w:t>
      </w:r>
    </w:p>
    <w:p w:rsidR="004C21B5" w:rsidRPr="004C21B5" w:rsidRDefault="004C21B5" w:rsidP="004C21B5">
      <w:pPr>
        <w:pStyle w:val="a4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своевременно предоставляют информацию в группу мониторинга.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5.8.Медицинский работник: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принимает участие в обсуждении системы показателей, характеризующих состояние здоровья учащихся в школе;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осуществляет мероприятия по контролю соблюдения санитарно – гигиенического режима в школе, охраны труда, здоровья и жизни обучающихся;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отслеживает и анализирует уровень заболеваемости обучающихся, педагогических и других работников школы;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 xml:space="preserve">оценивает состояние </w:t>
      </w:r>
      <w:proofErr w:type="spellStart"/>
      <w:r w:rsidRPr="004C21B5">
        <w:rPr>
          <w:rFonts w:eastAsia="TimesNewRomanPSMT"/>
          <w:lang w:eastAsia="en-US"/>
        </w:rPr>
        <w:t>физкультурно</w:t>
      </w:r>
      <w:proofErr w:type="spellEnd"/>
      <w:r w:rsidRPr="004C21B5">
        <w:rPr>
          <w:rFonts w:eastAsia="TimesNewRomanPSMT"/>
          <w:lang w:eastAsia="en-US"/>
        </w:rPr>
        <w:t xml:space="preserve"> -  оздоровительной работы;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t>осуществляет диагностику состояния здоровья обучающихся;</w:t>
      </w:r>
    </w:p>
    <w:p w:rsidR="004C21B5" w:rsidRPr="004C21B5" w:rsidRDefault="004C21B5" w:rsidP="004C21B5">
      <w:pPr>
        <w:pStyle w:val="a4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 w:rsidRPr="004C21B5">
        <w:rPr>
          <w:rFonts w:eastAsia="TimesNewRomanPSMT"/>
          <w:lang w:eastAsia="en-US"/>
        </w:rPr>
        <w:lastRenderedPageBreak/>
        <w:t>своевременно предоставляет информацию в группу мониторинга.</w:t>
      </w:r>
    </w:p>
    <w:p w:rsidR="004C21B5" w:rsidRDefault="004C21B5" w:rsidP="004C21B5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lang w:eastAsia="en-US"/>
        </w:rPr>
      </w:pPr>
    </w:p>
    <w:p w:rsidR="004C21B5" w:rsidRDefault="004C21B5" w:rsidP="004C21B5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lang w:eastAsia="en-US"/>
        </w:rPr>
      </w:pPr>
      <w:r w:rsidRPr="004C21B5">
        <w:rPr>
          <w:rFonts w:eastAsia="TimesNewRomanPSMT"/>
          <w:b/>
          <w:lang w:eastAsia="en-US"/>
        </w:rPr>
        <w:t>6. Критерии измерения уровня достижений результатов деятельности школы.</w:t>
      </w:r>
    </w:p>
    <w:p w:rsidR="004C21B5" w:rsidRPr="004C21B5" w:rsidRDefault="004C21B5" w:rsidP="004C21B5">
      <w:pPr>
        <w:pStyle w:val="a4"/>
        <w:autoSpaceDE w:val="0"/>
        <w:autoSpaceDN w:val="0"/>
        <w:adjustRightInd w:val="0"/>
        <w:jc w:val="center"/>
        <w:rPr>
          <w:rFonts w:eastAsia="TimesNewRomanPSMT"/>
          <w:b/>
          <w:lang w:eastAsia="en-US"/>
        </w:rPr>
      </w:pP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6.1.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деятельности.</w:t>
      </w:r>
    </w:p>
    <w:p w:rsidR="004C21B5" w:rsidRP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21B5">
        <w:rPr>
          <w:rFonts w:ascii="Times New Roman" w:eastAsia="TimesNewRomanPSMT" w:hAnsi="Times New Roman" w:cs="Times New Roman"/>
          <w:sz w:val="24"/>
          <w:szCs w:val="24"/>
          <w:lang w:eastAsia="en-US"/>
        </w:rPr>
        <w:t>6.2. Критерии представлены набором расчётных показателей, которые при необходимости могут корректироваться, источником расчёта являются данные статистики.</w:t>
      </w:r>
    </w:p>
    <w:p w:rsid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4C21B5" w:rsidRDefault="004C21B5" w:rsidP="004C21B5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97"/>
        <w:tblW w:w="100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3"/>
        <w:gridCol w:w="7562"/>
      </w:tblGrid>
      <w:tr w:rsidR="004C21B5" w:rsidRPr="004C21B5" w:rsidTr="004C21B5">
        <w:trPr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4C2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4C21B5" w:rsidRPr="004C21B5" w:rsidTr="004C21B5">
        <w:trPr>
          <w:trHeight w:val="2747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21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внутренняя оценка</w:t>
            </w: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обучающихся, которые учатся на «4» и «5»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5-х классов, подтвердивших (по сравнению с 4 классом) качество обучения по итогам года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 обучающихся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, которые участвуют в конкурсах, олимпиадах, научно-практических конференциях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учащихся, оставленных на второй год обучения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9 классов, получивших документ об образовании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9 классов, получивших документ об образовании особого образца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11 классов, получивших документ об образовании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учащихся 11 классов, получивших документ об образовании особого образца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обучающихся, продолживших обучение в 10 классе в своей школе </w:t>
            </w:r>
          </w:p>
        </w:tc>
      </w:tr>
      <w:tr w:rsidR="004C21B5" w:rsidRPr="004C21B5" w:rsidTr="00985D29">
        <w:trPr>
          <w:trHeight w:val="347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</w:t>
            </w:r>
            <w:proofErr w:type="gramEnd"/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21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внешняя оценка</w:t>
            </w: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выпускников средней школы (результаты ЕГЭ по предметам)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Средний балл ЕГЭ (русский язык) по школе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Средний балл ЕГЭ (математика)  по школе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выпускников, успешно сдавших ЕГЭ по русскому языку (без "2")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выпускников, успешно сдавших ЕГЭ по математике (без "2")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11 классов, получивших на государственной (итоговой) аттестации в форме ЕГЭ 75 баллов и более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11 классов, получивших на государственной (итоговой) аттестации в форме ЕГЭ 75 баллов и более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Средний балл итоговой аттестации в 9 классах по новой форме по математике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9 классов, успешно сдавших экзамен по новой форме по русскому языку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9 классов, успешно сдавших экзамен по новой форме по математике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 10-х, 11-х классов, реализовавших свои  образовательные запросы в профильном обучении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выпускников, поступивших в учреждения высшего профессионального образования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11 классов, поступивших в учреждения среднего и начального  профессионального образования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независимого регионального комплексного исследования качества общего образования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обучающихся, участвующих в городских  предметных олимпиадах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обучающихся, победивших в городских предметных олимпиадах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обучающихся, принимавших участие в городских мероприятиях </w:t>
            </w:r>
          </w:p>
        </w:tc>
      </w:tr>
      <w:tr w:rsidR="004C21B5" w:rsidRPr="004C21B5" w:rsidTr="004C21B5">
        <w:trPr>
          <w:trHeight w:val="566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организации образовательного процесса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Эффективность механизмов самооценки и внешней оценки деятельности путем анализа ежегодных публичных докладов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Программно-информационное обеспечение, наличие Интернета, эффективность его использования в учебном процессе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расчете на 1 компьютер, имеющий выход в Интернет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учебных кабинетов средствами, поддерживающими современные технологии обучения  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расчете на 1 компьютер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Оснащенность учебных кабинетов современным оборудованием, средствами обучения и мебелью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методической и учебной литературой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Библиотечный учебный фонд в расчете на одного учащегося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Оценка состояния условий обучения нормативам и требованиям СанПиН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денежных средств, выделенных на укрепление материально-технической базы </w:t>
            </w:r>
          </w:p>
          <w:p w:rsidR="004C21B5" w:rsidRPr="004C21B5" w:rsidRDefault="004C21B5" w:rsidP="004C21B5">
            <w:pPr>
              <w:tabs>
                <w:tab w:val="left" w:pos="540"/>
                <w:tab w:val="left" w:pos="960"/>
              </w:tabs>
              <w:spacing w:after="0"/>
              <w:ind w:firstLine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Оценка открытости школы для родителей и общественных организаций через анкетирование  родителей</w:t>
            </w:r>
          </w:p>
        </w:tc>
      </w:tr>
      <w:tr w:rsidR="004C21B5" w:rsidRPr="004C21B5" w:rsidTr="00985D29">
        <w:trPr>
          <w:trHeight w:val="347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Состояние здоровья обучающихся.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4-х классов сохранивших и повысивших группу здоровья (с момента поступления в школу)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 9-х классов сохранивших и повысивших группу здоровья (с момента поступления в школу)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 11-х классов сохранивших и повысивших группу здоровья (с момента поступления в школу)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учащихся, не имеющих ухудшения по заболеваниям опорно-двигательного аппарата (сколиоз) с момента поступления в школу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учащихся, не имеющих снижения зрения (с момента поступления в школу)</w:t>
            </w:r>
            <w:r w:rsidRPr="004C21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iCs/>
                <w:sz w:val="24"/>
                <w:szCs w:val="24"/>
              </w:rPr>
              <w:t>% учащихся, не болевших ОРЗ и гриппом за отчетный период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Количество случаев травматизма во время образовательного процесса</w:t>
            </w:r>
            <w:r w:rsidRPr="004C21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 5-х классов, успешно  адаптировавшихся к обучению в школе  2 ступени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10-х классов, успешно  адаптировавшихся к обучению в школе  3 ступени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1-х классов, успешно  адаптировавшихся к обучению в школе  1 ступени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обучающихся, которые занимаются спортом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обучающихся, которые занимаются в спортивных секциях</w:t>
            </w:r>
          </w:p>
        </w:tc>
      </w:tr>
      <w:tr w:rsidR="004C21B5" w:rsidRPr="004C21B5" w:rsidTr="004C21B5">
        <w:trPr>
          <w:trHeight w:val="801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pStyle w:val="Style1"/>
              <w:widowControl/>
              <w:jc w:val="both"/>
              <w:rPr>
                <w:rStyle w:val="FontStyle26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lastRenderedPageBreak/>
              <w:t>Качество  дополнительного образования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pStyle w:val="Style12"/>
              <w:widowControl/>
              <w:tabs>
                <w:tab w:val="left" w:pos="78"/>
              </w:tabs>
              <w:spacing w:line="240" w:lineRule="auto"/>
              <w:ind w:firstLine="318"/>
              <w:rPr>
                <w:rStyle w:val="FontStyle24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>Степень   соответствия   программ   дополнительного   образования   нормативным требованиям</w:t>
            </w:r>
          </w:p>
          <w:p w:rsidR="004C21B5" w:rsidRPr="004C21B5" w:rsidRDefault="004C21B5" w:rsidP="004C21B5">
            <w:pPr>
              <w:pStyle w:val="Style18"/>
              <w:widowControl/>
              <w:tabs>
                <w:tab w:val="left" w:pos="78"/>
              </w:tabs>
              <w:spacing w:line="240" w:lineRule="auto"/>
              <w:ind w:firstLine="318"/>
            </w:pPr>
            <w:r w:rsidRPr="004C21B5">
              <w:t>Многообразие направлений системы дополнительного образования;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78"/>
              </w:tabs>
              <w:spacing w:line="240" w:lineRule="auto"/>
              <w:ind w:firstLine="318"/>
              <w:jc w:val="left"/>
              <w:rPr>
                <w:rStyle w:val="FontStyle24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>% обучающихся, охваченных дополнительным образованием</w:t>
            </w:r>
          </w:p>
          <w:p w:rsidR="004C21B5" w:rsidRPr="004C21B5" w:rsidRDefault="004C21B5" w:rsidP="004C21B5">
            <w:pPr>
              <w:spacing w:after="0"/>
              <w:rPr>
                <w:rStyle w:val="FontStyle26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 xml:space="preserve">    Удовлетворенность обучающихся и родителей дополнительным образованием.</w:t>
            </w:r>
          </w:p>
        </w:tc>
      </w:tr>
      <w:tr w:rsidR="004C21B5" w:rsidRPr="004C21B5" w:rsidTr="004C21B5">
        <w:trPr>
          <w:trHeight w:val="5624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pStyle w:val="Style7"/>
              <w:widowControl/>
              <w:tabs>
                <w:tab w:val="left" w:pos="816"/>
              </w:tabs>
              <w:spacing w:line="240" w:lineRule="auto"/>
              <w:ind w:firstLine="0"/>
              <w:jc w:val="left"/>
            </w:pPr>
            <w:r w:rsidRPr="004C21B5">
              <w:rPr>
                <w:rStyle w:val="FontStyle24"/>
                <w:sz w:val="24"/>
                <w:szCs w:val="24"/>
              </w:rPr>
              <w:t>Качество воспитательной работы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>Положительная</w:t>
            </w: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развития классного коллектива</w:t>
            </w:r>
          </w:p>
          <w:p w:rsidR="004C21B5" w:rsidRPr="004C21B5" w:rsidRDefault="004C21B5" w:rsidP="004C21B5">
            <w:pPr>
              <w:spacing w:after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с высоким и выше среднего УВ</w:t>
            </w:r>
          </w:p>
          <w:p w:rsidR="004C21B5" w:rsidRPr="004C21B5" w:rsidRDefault="004C21B5" w:rsidP="004C21B5">
            <w:pPr>
              <w:spacing w:after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с высоким уровнем комфортности</w:t>
            </w:r>
          </w:p>
          <w:p w:rsidR="004C21B5" w:rsidRPr="004C21B5" w:rsidRDefault="004C21B5" w:rsidP="004C21B5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учащихся с высоким уровнем духовно-нравственных качеств учащихся</w:t>
            </w:r>
          </w:p>
          <w:p w:rsidR="004C21B5" w:rsidRPr="004C21B5" w:rsidRDefault="004C21B5" w:rsidP="004C21B5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>Положительная</w:t>
            </w: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результативности участия классных коллективов в  различных конкурсах</w:t>
            </w:r>
          </w:p>
          <w:p w:rsidR="004C21B5" w:rsidRPr="004C21B5" w:rsidRDefault="004C21B5" w:rsidP="004C21B5">
            <w:pPr>
              <w:spacing w:after="0"/>
              <w:ind w:firstLine="318"/>
              <w:jc w:val="both"/>
              <w:rPr>
                <w:rStyle w:val="FontStyle32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C21B5">
              <w:rPr>
                <w:rStyle w:val="FontStyle32"/>
                <w:sz w:val="24"/>
                <w:szCs w:val="24"/>
              </w:rPr>
              <w:t>родителей, вовлеченных в воспитательный процесс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252"/>
              </w:tabs>
              <w:spacing w:line="240" w:lineRule="auto"/>
              <w:ind w:firstLine="318"/>
              <w:jc w:val="left"/>
            </w:pPr>
            <w:r w:rsidRPr="004C21B5">
              <w:rPr>
                <w:rStyle w:val="FontStyle32"/>
                <w:sz w:val="24"/>
                <w:szCs w:val="24"/>
              </w:rPr>
              <w:t xml:space="preserve">% </w:t>
            </w:r>
            <w:r w:rsidRPr="004C21B5">
              <w:t>победителей и призеров в  спортивных соревнованиях и творческих конкурсах муниципального уровня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252"/>
              </w:tabs>
              <w:spacing w:line="240" w:lineRule="auto"/>
              <w:ind w:firstLine="318"/>
              <w:jc w:val="left"/>
            </w:pPr>
            <w:r w:rsidRPr="004C21B5">
              <w:rPr>
                <w:rStyle w:val="FontStyle32"/>
                <w:sz w:val="24"/>
                <w:szCs w:val="24"/>
              </w:rPr>
              <w:t xml:space="preserve">%  </w:t>
            </w:r>
            <w:r w:rsidRPr="004C21B5">
              <w:t>победителей и призеров в  спортивных соревнованиях и творческих конкурсах регионального и федерального уровней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252"/>
              </w:tabs>
              <w:spacing w:line="240" w:lineRule="auto"/>
              <w:ind w:firstLine="318"/>
              <w:jc w:val="left"/>
            </w:pPr>
            <w:r w:rsidRPr="004C21B5">
              <w:rPr>
                <w:rStyle w:val="FontStyle24"/>
                <w:sz w:val="24"/>
                <w:szCs w:val="24"/>
              </w:rPr>
              <w:t>Положительная</w:t>
            </w:r>
            <w:r w:rsidRPr="004C21B5">
              <w:t xml:space="preserve"> динамика развития  детского самоуправления</w:t>
            </w:r>
          </w:p>
          <w:p w:rsidR="004C21B5" w:rsidRPr="004C21B5" w:rsidRDefault="004C21B5" w:rsidP="004C21B5">
            <w:pPr>
              <w:pStyle w:val="Style7"/>
              <w:widowControl/>
              <w:tabs>
                <w:tab w:val="left" w:pos="816"/>
              </w:tabs>
              <w:spacing w:line="240" w:lineRule="auto"/>
              <w:ind w:firstLine="318"/>
              <w:jc w:val="left"/>
              <w:rPr>
                <w:rStyle w:val="FontStyle24"/>
                <w:sz w:val="24"/>
                <w:szCs w:val="24"/>
              </w:rPr>
            </w:pPr>
            <w:r w:rsidRPr="004C21B5">
              <w:rPr>
                <w:rStyle w:val="FontStyle24"/>
                <w:sz w:val="24"/>
                <w:szCs w:val="24"/>
              </w:rPr>
              <w:t>Положительная динамика количества правонарушений и преступлений обучающихся.</w:t>
            </w:r>
          </w:p>
          <w:p w:rsidR="004C21B5" w:rsidRPr="004C21B5" w:rsidRDefault="004C21B5" w:rsidP="004C21B5">
            <w:pPr>
              <w:spacing w:after="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выпускников, не работающих и не продолживших обучение, к численности выпускников</w:t>
            </w:r>
          </w:p>
        </w:tc>
      </w:tr>
      <w:tr w:rsidR="004C21B5" w:rsidRPr="004C21B5" w:rsidTr="004C21B5">
        <w:trPr>
          <w:trHeight w:val="1380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педагогов, их деятельность по обеспечению требуемого качества результатов образования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административно-управленческих и педагогических работников с высшим образованием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учителей 5-11 классов с высшим образованием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учителей начальных классов с высшим образованием </w:t>
            </w:r>
          </w:p>
          <w:p w:rsidR="004C21B5" w:rsidRPr="004C21B5" w:rsidRDefault="004C21B5" w:rsidP="004C21B5">
            <w:pPr>
              <w:spacing w:after="0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учителей, которые используют современные педагогические технологии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применяющих информационно-коммуникационные технологии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педагогических работников, участвующих в  инновационной, экспериментальной деятельности образовательного учреждения в рамках проектов и программ учреждения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% педагогов, опубликовавших статьи, тезисы в профессиональных журналах и сборниках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имеющих первую квалификационную категорию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имеющих высшую квалификационную категорию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прошедших курсы повышения квалификации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педагогических работников, выступавших на городских семинарах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работников, принимавших участие в профессиональных конкурсах «Учитель года», «Классный руководитель года» и др. </w:t>
            </w:r>
          </w:p>
        </w:tc>
      </w:tr>
      <w:tr w:rsidR="004C21B5" w:rsidRPr="004C21B5" w:rsidTr="004C21B5">
        <w:trPr>
          <w:trHeight w:val="811"/>
          <w:tblCellSpacing w:w="0" w:type="dxa"/>
        </w:trPr>
        <w:tc>
          <w:tcPr>
            <w:tcW w:w="2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требованиям к условиям обучения</w:t>
            </w:r>
          </w:p>
        </w:tc>
        <w:tc>
          <w:tcPr>
            <w:tcW w:w="7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Укомплектованность         педагогическими     кадрами,         имеющими необходимую квалификацию, по каждому из предметов учебного плана</w:t>
            </w:r>
          </w:p>
          <w:p w:rsidR="004C21B5" w:rsidRPr="004C21B5" w:rsidRDefault="004C21B5" w:rsidP="004C21B5">
            <w:pPr>
              <w:tabs>
                <w:tab w:val="left" w:pos="540"/>
              </w:tabs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   нормам и требованиям СанПиН 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дополнительного образования, количество программ дополнительного образования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Наличие столовой для организации горячего питания в соответствии с утвержденными нормами</w:t>
            </w:r>
          </w:p>
          <w:p w:rsidR="004C21B5" w:rsidRPr="004C21B5" w:rsidRDefault="004C21B5" w:rsidP="004C21B5">
            <w:pPr>
              <w:spacing w:after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1B5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медицинского кабинета</w:t>
            </w:r>
          </w:p>
        </w:tc>
      </w:tr>
    </w:tbl>
    <w:p w:rsidR="004C21B5" w:rsidRDefault="004C21B5" w:rsidP="004C21B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:rsidR="004C21B5" w:rsidRPr="004C21B5" w:rsidRDefault="004C21B5" w:rsidP="004C21B5">
      <w:pPr>
        <w:jc w:val="both"/>
        <w:rPr>
          <w:rFonts w:ascii="Times New Roman" w:hAnsi="Times New Roman" w:cs="Times New Roman"/>
          <w:sz w:val="24"/>
          <w:szCs w:val="24"/>
        </w:rPr>
      </w:pPr>
      <w:r w:rsidRPr="004C21B5">
        <w:rPr>
          <w:rFonts w:ascii="Times New Roman" w:hAnsi="Times New Roman" w:cs="Times New Roman"/>
          <w:bCs/>
          <w:sz w:val="24"/>
          <w:szCs w:val="24"/>
        </w:rPr>
        <w:t>6.3.</w:t>
      </w:r>
      <w:r w:rsidRPr="004C21B5">
        <w:rPr>
          <w:rFonts w:ascii="Times New Roman" w:hAnsi="Times New Roman" w:cs="Times New Roman"/>
          <w:sz w:val="24"/>
          <w:szCs w:val="24"/>
        </w:rPr>
        <w:t xml:space="preserve"> Для проведения оценки качества образования на основе кластерной модели из всего спектра получаемых в рамках информационной системы внутреннего мониторинга качества </w:t>
      </w:r>
      <w:proofErr w:type="gramStart"/>
      <w:r w:rsidRPr="004C21B5">
        <w:rPr>
          <w:rFonts w:ascii="Times New Roman" w:hAnsi="Times New Roman" w:cs="Times New Roman"/>
          <w:sz w:val="24"/>
          <w:szCs w:val="24"/>
        </w:rPr>
        <w:t>образования  показателей</w:t>
      </w:r>
      <w:proofErr w:type="gramEnd"/>
      <w:r w:rsidRPr="004C21B5">
        <w:rPr>
          <w:rFonts w:ascii="Times New Roman" w:hAnsi="Times New Roman" w:cs="Times New Roman"/>
          <w:sz w:val="24"/>
          <w:szCs w:val="24"/>
        </w:rPr>
        <w:t xml:space="preserve">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4C21B5" w:rsidRPr="004C21B5" w:rsidRDefault="004C21B5" w:rsidP="004C21B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C21B5">
        <w:rPr>
          <w:rFonts w:ascii="Times New Roman" w:hAnsi="Times New Roman" w:cs="Times New Roman"/>
          <w:sz w:val="24"/>
          <w:szCs w:val="24"/>
        </w:rPr>
        <w:t>6.4. Школьная система оценки  качества образования  предполагает  участие в осуществлении оценочной деятельности  общественности и  профессиональных 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  реализацию процедур контроля и  оценки качества образования. </w:t>
      </w:r>
    </w:p>
    <w:p w:rsidR="004B7940" w:rsidRDefault="004B7940"/>
    <w:sectPr w:rsidR="004B7940" w:rsidSect="00C5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05A70154"/>
    <w:multiLevelType w:val="hybridMultilevel"/>
    <w:tmpl w:val="4982845A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E6F4E"/>
    <w:multiLevelType w:val="hybridMultilevel"/>
    <w:tmpl w:val="A788777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4D2A"/>
    <w:multiLevelType w:val="hybridMultilevel"/>
    <w:tmpl w:val="336AEF9A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7109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204C2D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C32079"/>
    <w:multiLevelType w:val="hybridMultilevel"/>
    <w:tmpl w:val="D2A457B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7453"/>
    <w:multiLevelType w:val="hybridMultilevel"/>
    <w:tmpl w:val="B7688990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279FB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54A43"/>
    <w:multiLevelType w:val="hybridMultilevel"/>
    <w:tmpl w:val="58DA0CB6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62AB1"/>
    <w:multiLevelType w:val="hybridMultilevel"/>
    <w:tmpl w:val="09DCA3EE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A61D6"/>
    <w:multiLevelType w:val="hybridMultilevel"/>
    <w:tmpl w:val="2020AE5C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BA92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E7F"/>
    <w:multiLevelType w:val="hybridMultilevel"/>
    <w:tmpl w:val="014C3B2C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29D2"/>
    <w:multiLevelType w:val="hybridMultilevel"/>
    <w:tmpl w:val="8158AD0C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21F41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9A1CFD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25609A"/>
    <w:multiLevelType w:val="hybridMultilevel"/>
    <w:tmpl w:val="9CDADA2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82552"/>
    <w:multiLevelType w:val="hybridMultilevel"/>
    <w:tmpl w:val="0626477A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06E45"/>
    <w:multiLevelType w:val="hybridMultilevel"/>
    <w:tmpl w:val="36C6D944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57CE3"/>
    <w:multiLevelType w:val="hybridMultilevel"/>
    <w:tmpl w:val="E2EAAC18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CD7"/>
    <w:multiLevelType w:val="hybridMultilevel"/>
    <w:tmpl w:val="FA24C4F6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04BDB"/>
    <w:multiLevelType w:val="hybridMultilevel"/>
    <w:tmpl w:val="9856B1E0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D637B"/>
    <w:multiLevelType w:val="hybridMultilevel"/>
    <w:tmpl w:val="475289A6"/>
    <w:lvl w:ilvl="0" w:tplc="0CBA92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D06252"/>
    <w:multiLevelType w:val="hybridMultilevel"/>
    <w:tmpl w:val="63F054CE"/>
    <w:lvl w:ilvl="0" w:tplc="0CBA92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072C0"/>
    <w:multiLevelType w:val="multilevel"/>
    <w:tmpl w:val="1FAA0E8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22"/>
  </w:num>
  <w:num w:numId="7">
    <w:abstractNumId w:val="0"/>
  </w:num>
  <w:num w:numId="8">
    <w:abstractNumId w:val="9"/>
  </w:num>
  <w:num w:numId="9">
    <w:abstractNumId w:val="2"/>
  </w:num>
  <w:num w:numId="10">
    <w:abstractNumId w:val="21"/>
  </w:num>
  <w:num w:numId="11">
    <w:abstractNumId w:val="15"/>
  </w:num>
  <w:num w:numId="12">
    <w:abstractNumId w:val="5"/>
  </w:num>
  <w:num w:numId="13">
    <w:abstractNumId w:val="10"/>
  </w:num>
  <w:num w:numId="14">
    <w:abstractNumId w:val="18"/>
  </w:num>
  <w:num w:numId="15">
    <w:abstractNumId w:val="12"/>
  </w:num>
  <w:num w:numId="16">
    <w:abstractNumId w:val="8"/>
  </w:num>
  <w:num w:numId="17">
    <w:abstractNumId w:val="1"/>
  </w:num>
  <w:num w:numId="18">
    <w:abstractNumId w:val="11"/>
  </w:num>
  <w:num w:numId="19">
    <w:abstractNumId w:val="4"/>
  </w:num>
  <w:num w:numId="20">
    <w:abstractNumId w:val="13"/>
  </w:num>
  <w:num w:numId="21">
    <w:abstractNumId w:val="7"/>
  </w:num>
  <w:num w:numId="22">
    <w:abstractNumId w:val="3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21B5"/>
    <w:rsid w:val="003B1224"/>
    <w:rsid w:val="004723D1"/>
    <w:rsid w:val="004B7940"/>
    <w:rsid w:val="004C21B5"/>
    <w:rsid w:val="007D6674"/>
    <w:rsid w:val="00985D29"/>
    <w:rsid w:val="009D06C0"/>
    <w:rsid w:val="00AB550A"/>
    <w:rsid w:val="00B52779"/>
    <w:rsid w:val="00BA0289"/>
    <w:rsid w:val="00C55FC7"/>
    <w:rsid w:val="00ED7192"/>
    <w:rsid w:val="00F4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5B48EF4"/>
  <w15:docId w15:val="{6237E45D-355C-402A-871B-FCA188EB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2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C21B5"/>
    <w:pPr>
      <w:widowControl w:val="0"/>
      <w:autoSpaceDE w:val="0"/>
      <w:autoSpaceDN w:val="0"/>
      <w:adjustRightInd w:val="0"/>
      <w:spacing w:after="0" w:line="278" w:lineRule="exact"/>
      <w:ind w:firstLine="1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C21B5"/>
    <w:pPr>
      <w:widowControl w:val="0"/>
      <w:autoSpaceDE w:val="0"/>
      <w:autoSpaceDN w:val="0"/>
      <w:adjustRightInd w:val="0"/>
      <w:spacing w:after="0" w:line="278" w:lineRule="exact"/>
      <w:ind w:hanging="8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C21B5"/>
    <w:pPr>
      <w:widowControl w:val="0"/>
      <w:autoSpaceDE w:val="0"/>
      <w:autoSpaceDN w:val="0"/>
      <w:adjustRightInd w:val="0"/>
      <w:spacing w:after="0" w:line="276" w:lineRule="exact"/>
      <w:ind w:firstLine="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4C21B5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basedOn w:val="a0"/>
    <w:rsid w:val="004C21B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rsid w:val="004C21B5"/>
    <w:rPr>
      <w:rFonts w:ascii="Times New Roman" w:hAnsi="Times New Roman" w:cs="Times New Roman" w:hint="default"/>
      <w:spacing w:val="-10"/>
      <w:sz w:val="26"/>
      <w:szCs w:val="26"/>
    </w:rPr>
  </w:style>
  <w:style w:type="paragraph" w:customStyle="1" w:styleId="Style1">
    <w:name w:val="Style1"/>
    <w:basedOn w:val="a"/>
    <w:rsid w:val="004C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D06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ARMAGIDON</cp:lastModifiedBy>
  <cp:revision>9</cp:revision>
  <cp:lastPrinted>2022-02-26T07:58:00Z</cp:lastPrinted>
  <dcterms:created xsi:type="dcterms:W3CDTF">2014-08-08T09:49:00Z</dcterms:created>
  <dcterms:modified xsi:type="dcterms:W3CDTF">2024-03-10T21:31:00Z</dcterms:modified>
</cp:coreProperties>
</file>