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FD" w:rsidRDefault="00993E35" w:rsidP="00D143FD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</w:rPr>
      </w:pPr>
      <w:r>
        <w:rPr>
          <w:rFonts w:ascii="Calibri" w:eastAsia="Calibri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2.5pt">
            <v:imagedata r:id="rId5" o:title="НОО"/>
          </v:shape>
        </w:pict>
      </w:r>
    </w:p>
    <w:p w:rsidR="00993E35" w:rsidRPr="00266588" w:rsidRDefault="00993E35" w:rsidP="00D143FD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</w:rPr>
      </w:pPr>
      <w:bookmarkStart w:id="0" w:name="_GoBack"/>
      <w:bookmarkEnd w:id="0"/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lastRenderedPageBreak/>
        <w:t>Рабочая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начального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ООП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далее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основывается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преемственности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соотносится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дошкольного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среднего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Программа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предназначена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коллегиальных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управления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Управляющего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утверждена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институтами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этнической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принятым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конституционных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просвещение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содержательный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внесены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изменения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содержательный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Изменения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контингентом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углубленное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учитывающей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этнокультурные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Целевой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1.1.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национальных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закреплены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Конституции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определяют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инвариантное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Вариативный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компонент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 xml:space="preserve">1.2.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приоритетами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политики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Приоритетной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высоконравственной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разделяющей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обладающей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актуальными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умениями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современного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готовой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мирному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созиданию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1.3.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4F7C16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принятых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чувства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патриотизма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подвигам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правопорядку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старшему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поколению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бережного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наследию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многонационального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1.4.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5378D9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5378D9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</w:t>
      </w:r>
      <w:r w:rsidR="005378D9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66588" w:rsidRPr="00266588" w:rsidRDefault="00266588" w:rsidP="002665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усвоение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выработало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принятие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приобретение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межличностных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применения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1.5.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осознание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гражданской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идентичности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инициативы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саморазвитию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мотивации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целенаправленной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внутренней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1.6.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аксиологического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антропологического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подходов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принципов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гуманистической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примеру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жизнедеятельности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1.7.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отражает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руководствоваться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приобретать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источнику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власти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субъекту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тысячелетней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свободам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обязанностям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гражданина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политической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2)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любви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просвещения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национального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3)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доброты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милосердия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справедливости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дружелюбия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взаимопомощи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старшим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4)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эстетического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эстетической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лучшим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образцам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мирового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5)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эмоционального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благополучия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состояния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чрезвычайных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6)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трудящимся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самовыражение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продуктивном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достойном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выдающихся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7)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бережного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охраны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восстановления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8)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стремления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качественного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1.8.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Требования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ООП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установлены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должна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выполнения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инвариантным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конституциональных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единство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Целевые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ориентиры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начального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Гражданско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патриотическое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любящий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малую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родину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расположении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сопричастность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прошлому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настоящему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будущему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обязанностях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принимающий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нравственное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национальной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религиозной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достоинство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сопереживание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оказывать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причиняющего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моральный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вред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старших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умеющий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оценивать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поступки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поступки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владеющий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многообразии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языкового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людьми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вероисповеданий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эстетическую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литературы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языка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русского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языка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чтению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Эстетическое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воспринимать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чувствовать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прекрасное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искусстве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мировой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стремление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самовыражению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искусстве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4.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эмоционального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благополучия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бережно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относящийся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соблюдающий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владеющий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гигиены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физкультурой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принимающий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половую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психофизические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5.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Трудовое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бережное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участвующий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6.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Экологическое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зависимость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влияние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любовь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бережное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действий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приносящих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вред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живым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существам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придерживаться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7.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Ценность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научного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познания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выражающий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познавательные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любознательность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обладающий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объектах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многообразии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неживой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систематизации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осмысления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естественно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гуманитарной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областях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Уклад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Характеристики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уклада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особенностей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5378D9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5378D9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СОШ»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266588" w:rsidRPr="00266588" w:rsidRDefault="005378D9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МБОУ «</w:t>
      </w:r>
      <w:proofErr w:type="spellStart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функционирует с </w:t>
      </w:r>
      <w:proofErr w:type="gramStart"/>
      <w:r w:rsidR="00914CE2">
        <w:rPr>
          <w:rFonts w:ascii="Calibri" w:eastAsia="Arial" w:hAnsi="Calibri" w:cs="Times New Roman"/>
          <w:bCs/>
          <w:color w:val="231F20"/>
          <w:sz w:val="24"/>
          <w:szCs w:val="28"/>
        </w:rPr>
        <w:t>01.09.2001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.</w:t>
      </w:r>
      <w:proofErr w:type="gramEnd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Вокруг школы расположены образовательные, социальные и культурные учреждения, что позволяет привлекать их как социальных партнеров. Район характеризуется высокой плотностью н</w:t>
      </w:r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аселения. МБОУ «</w:t>
      </w:r>
      <w:proofErr w:type="spellStart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</w:t>
      </w:r>
      <w:proofErr w:type="gramStart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СОШ»</w:t>
      </w:r>
      <w:r w:rsidR="00914CE2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 является</w:t>
      </w:r>
      <w:proofErr w:type="gramEnd"/>
      <w:r w:rsidR="00914CE2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школой</w:t>
      </w:r>
      <w:r w:rsidR="00D13CD1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, работающей в одну смену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. В настоящее время в школе обучается 2</w:t>
      </w:r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88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детей. 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br/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br/>
        <w:t>Миссия образовательной деяте</w:t>
      </w:r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льности МБОУ «</w:t>
      </w:r>
      <w:proofErr w:type="spellStart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="00266588"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: создание образовательной среды, способствующей духовному, нравственному, физическому развитию, социализации ребёнка, с учётом его потребностей и интересов, возможностей и в соответствии с целями, задачами развития Российского образования.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Основной контингент обучающихся составляют дети, проживающие на территории, закреп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лённой за 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lastRenderedPageBreak/>
        <w:t>«День Знаний», «День здоровья», «День учителя», «Посвящение в первоклассники», «Новогодние праздники», «Выборы лидера ученического самоуправления», «Праздник 8 Марта», «Смотр строя и песни», «День защитника Отечества», «Конкурсы чтецов», «Конкурс песен о Великой Победе», «День Победы», экологические акции и субботники («Сады Победы»), «Сдай макулатуру»).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«Спаси дерево», «Каждой пичужке по кормушка», «Покормите птиц зимой»), спортивные мероприятия, праздник Последнего звонка, проведение Уроков мужества, Уроков здоровья, тематических единых классных часов, недели профориентации, работа обучающихся в «Совете актива», работа школьных отрядов: волонтерского отряда «Лучики Добра»,  отряда ЮИД, юнармейского отряда, работа социально-психологической службы, профилактические мероприятия, библиотечные уроки, музейные уроки,  участие в проектах и Днях единых действий РДШ («Орлята России»), участие в профилактических акциях. 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Приоритетом воспитательной работы школы является патриотическое воспитание, уклад школьной жизни основан на духовно-нравственных традициях и поэтому в школе организованы объединения патриотической направленности. 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Состав и содержание модулей определяется с учетом уклада школы, реальной деятельности, имеющихся в школе ресурсов, планов. Перечни видов и форм деятельности являются примерными, в рабочую программу включаются виды и формы деятельности, которые используются в школе или запланированы.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b/>
          <w:iCs/>
          <w:kern w:val="2"/>
          <w:sz w:val="24"/>
          <w:szCs w:val="24"/>
          <w:lang w:eastAsia="ko-KR"/>
        </w:rPr>
        <w:t>Инвариантные модули: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«Единая концепция духовно-нравственного воспитания и развития подрастающего поколения Республики Дагестан, «Урочная деятельность», «Классное руководство», «Основные школьные дела», «Внеурочная деятельность», «Внешкольные мероприятия», «Предметно-пространственная среда», ««Взаимодействие с родителями (законными представителями)», «Профилактика и безопасность», «Социальное партнерство».</w:t>
      </w:r>
    </w:p>
    <w:p w:rsidR="00266588" w:rsidRPr="00266588" w:rsidRDefault="00266588" w:rsidP="00266588">
      <w:pPr>
        <w:widowControl w:val="0"/>
        <w:autoSpaceDE w:val="0"/>
        <w:autoSpaceDN w:val="0"/>
        <w:spacing w:before="100" w:beforeAutospacing="1" w:after="100" w:afterAutospacing="1" w:line="276" w:lineRule="auto"/>
        <w:ind w:firstLine="709"/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</w:pPr>
      <w:r w:rsidRPr="00266588">
        <w:rPr>
          <w:rFonts w:ascii="Calibri" w:eastAsia="Times New Roman" w:hAnsi="Calibri" w:cs="Times New Roman"/>
          <w:b/>
          <w:iCs/>
          <w:kern w:val="2"/>
          <w:sz w:val="24"/>
          <w:szCs w:val="24"/>
          <w:lang w:eastAsia="ko-KR"/>
        </w:rPr>
        <w:t>Вариативные модули: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«Школьные медиа», «Дополнительное образование», «Детские общественные объединения и волонтерские отряды», «Экскурсии, экспедиции, походы», «Самоуправление»,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«Профориентация».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266588">
        <w:rPr>
          <w:rFonts w:ascii="Calibri" w:eastAsia="Times New Roman" w:hAnsi="Calibri" w:cs="Times New Roman"/>
          <w:b/>
          <w:sz w:val="24"/>
          <w:szCs w:val="20"/>
        </w:rPr>
        <w:lastRenderedPageBreak/>
        <w:t>Традиции и ритуалы, символика, особые нормы этикета в школе: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 xml:space="preserve">- знать и любить свою Родину - свой родной дом, двор, улицу, город, село, свою страну; 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стремиться узнавать что-то новое, проявлять любознательность, ценить знания;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быть вежливым и опрятным, скромным и приветливым;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 xml:space="preserve">- соблюдать правила личной гигиены, режим дня, вести здоровый образ жизни; 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266588">
        <w:rPr>
          <w:rFonts w:ascii="Calibri" w:eastAsia="Times New Roman" w:hAnsi="Calibri" w:cs="Times New Roman"/>
          <w:b/>
          <w:sz w:val="24"/>
          <w:szCs w:val="20"/>
        </w:rPr>
        <w:t>Социальные партнёры школы, их роль, возможности в развитии, совершенствовании условий воспитания, воспитательной деятельности: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 xml:space="preserve">      Школа формирует образовательную среду на основе сотрудничества с учреждениями образования, науки, культуры, дополнительного образования.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color w:val="FF0000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lastRenderedPageBreak/>
        <w:t xml:space="preserve">      Социальными партнерами школы являются: образовательные, культурные, социальные учреждения Республики. В их числе родители, сельская библиотека, Дом творчества, дополнительного образования, спортивные школы района, и т.д.</w:t>
      </w:r>
    </w:p>
    <w:p w:rsidR="00266588" w:rsidRPr="00266588" w:rsidRDefault="00266588" w:rsidP="00266588">
      <w:pPr>
        <w:tabs>
          <w:tab w:val="left" w:pos="993"/>
        </w:tabs>
        <w:spacing w:before="100" w:beforeAutospacing="1" w:after="40" w:afterAutospacing="1" w:line="276" w:lineRule="auto"/>
        <w:rPr>
          <w:rFonts w:ascii="Calibri" w:eastAsia="Times New Roman" w:hAnsi="Calibri" w:cs="Times New Roman"/>
          <w:sz w:val="24"/>
          <w:szCs w:val="20"/>
        </w:rPr>
      </w:pPr>
      <w:r w:rsidRPr="00266588">
        <w:rPr>
          <w:rFonts w:ascii="Calibri" w:eastAsia="Times New Roman" w:hAnsi="Calibri" w:cs="Times New Roman"/>
          <w:sz w:val="24"/>
          <w:szCs w:val="20"/>
        </w:rPr>
        <w:t xml:space="preserve">       Представители социальных партнёров принимают участие в разработке и реализации программ инновационных образовательных проектов, оказывают методическую, организационную, консультативную помощь.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самосознании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коллектива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высоконравственных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компетентных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принимающих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судьбу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осознающих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настоящее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будущее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укорененных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многонационального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нашей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зарождаются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традиции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линейка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Последнему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звонку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новогодние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огоньки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«Лучший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шоу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талантов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безобразника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1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апреля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Победы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стержнем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цикла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интеграция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усилий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важной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чертой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ключевого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большинства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используемых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взросления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увеличивается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роль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пассивного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наблюдателя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отсутствует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конструктивное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ориентируются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кружков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студий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секций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объединений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товарищеских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ключевой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фигурой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реализующий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развивающую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посредническую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разрешении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конфликтов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функции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Значимые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всероссийские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проекты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принимает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5378D9" w:rsidRDefault="00266588" w:rsidP="0026658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РДДМ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«Движение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первых»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5378D9" w:rsidRDefault="00266588" w:rsidP="0026658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Школьный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театр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5378D9" w:rsidRDefault="00266588" w:rsidP="0026658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Школьный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музей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5378D9" w:rsidRDefault="00266588" w:rsidP="0026658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Школьный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спортивный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5378D9">
        <w:rPr>
          <w:rFonts w:ascii="Calibri" w:eastAsia="Calibri" w:hAnsi="Times New Roman" w:cs="Times New Roman"/>
          <w:color w:val="000000"/>
          <w:sz w:val="24"/>
          <w:szCs w:val="24"/>
        </w:rPr>
        <w:t>клуб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5378D9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378D9">
        <w:rPr>
          <w:rFonts w:ascii="Calibri" w:eastAsia="Calibri" w:hAnsi="Times New Roman" w:cs="Times New Roman"/>
          <w:color w:val="000000"/>
          <w:sz w:val="24"/>
          <w:szCs w:val="24"/>
        </w:rPr>
        <w:t>Шарвили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Традиции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ритуалы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еженедельная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линейка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поднятием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флага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РФ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знамени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первоклассники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инновационные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перспективные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практики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объекта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неизвестным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путем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многообразную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Проблемные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зоны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дефициты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препятствия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достижению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эффективных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слабый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отклик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призыв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коммуникации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заменяется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мессенджерах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понижает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эффективность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Пути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решения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вышеуказанных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проблем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Поощрение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активных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родителей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Внедрение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нестандартных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встреч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Нормы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этикета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78D9">
        <w:rPr>
          <w:rFonts w:ascii="Calibri" w:eastAsia="Times New Roman" w:hAnsi="Calibri" w:cs="Times New Roman"/>
          <w:b/>
          <w:iCs/>
          <w:kern w:val="2"/>
          <w:sz w:val="24"/>
          <w:szCs w:val="24"/>
          <w:lang w:eastAsia="ko-KR"/>
        </w:rPr>
        <w:t>МБОУ «</w:t>
      </w:r>
      <w:proofErr w:type="spellStart"/>
      <w:r w:rsidR="005378D9">
        <w:rPr>
          <w:rFonts w:ascii="Calibri" w:eastAsia="Times New Roman" w:hAnsi="Calibri" w:cs="Times New Roman"/>
          <w:b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b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Соблюдай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график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посещений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приходи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минут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10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15,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опаздывай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началу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опоздал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вежливо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извинись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спроси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войти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пройти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Всегда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приветствуй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друзей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внешним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одежда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должна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чистой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удобной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прическа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опрятной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необходимое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приготовь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заранее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тетради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письменные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чертежные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Держи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порядке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чистотой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тихо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разговаривай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ходи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отключи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звук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мобильном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телефоне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доставай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вошел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нужно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встать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приветствия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перебивай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Говори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только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когда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спрашивают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хочешь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спросить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подними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Отвечай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поставленные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внятно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громко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уверенно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время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будь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внимательным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слушай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думай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старайся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перемене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нужно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бегать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кричать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драться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свистеть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толкать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вежливым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груби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Неприличные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слова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жесты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недопустимы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Береги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имущество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случае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мусорят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Уважай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труд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работников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Помогай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младшим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стесняйся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старших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Виды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запланированы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описаны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обладает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средствами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работа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инвариантных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«Основные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«Классное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руководство»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«Урочная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«Внеурочная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«Внешкольные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«Предметно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среда»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«Работа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«Самоуправление»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«Профилактика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безопасность»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«Социальное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партнерство»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«Профориентация»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вариативного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описаны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последовательно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уменьшения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МБОУ «</w:t>
      </w:r>
      <w:proofErr w:type="spellStart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>Кулларская</w:t>
      </w:r>
      <w:proofErr w:type="spellEnd"/>
      <w:r w:rsidR="005378D9">
        <w:rPr>
          <w:rFonts w:ascii="Calibri" w:eastAsia="Times New Roman" w:hAnsi="Calibri" w:cs="Times New Roman"/>
          <w:iCs/>
          <w:kern w:val="2"/>
          <w:sz w:val="24"/>
          <w:szCs w:val="24"/>
          <w:lang w:eastAsia="ko-KR"/>
        </w:rPr>
        <w:t xml:space="preserve"> СОШ»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«Урочная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аудиторных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допустимой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нагрузки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максимальное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просвещения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подбор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вспомогательных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календарным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выбор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методик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технологий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оказывающих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идеалом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приоритета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внимания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аспекту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изучаемых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высказываний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выработки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изучаемым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явлениям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лицам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применение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интерактивных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интеллектуальных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стимулирующих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познавательную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мотивацию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методик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дискуссий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приобрести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конструктивного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диалога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строить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действовать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команде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способствует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критического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мышления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побуждение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соблюдать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сверстниками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укладу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атмосферы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наставничества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мотивированных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эрудированных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неуспевающими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выполнение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«Внеурочная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выбранных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«Разговоры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важном»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религиозным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краеведению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«Мой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Дагестан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Край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котором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я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живу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;: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просветительской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«Химия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вокруг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«Физика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точке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роста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природоохранной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Практическая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биология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искусств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жанров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театр»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туристско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«Школьное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туристическое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бюро»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курсы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оздоровительной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ШСК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«Классное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очередь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оказание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необходимой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полезных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позволяющих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вовлекать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устанавливать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укреплять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доверительные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задающим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образцы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сплочение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тренинги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вечера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выработке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путем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создаваемых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беседах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сверяются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бесед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доверительное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налаживание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успеваемость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поиск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коррекцию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частные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беседы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фиксируют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спортивные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регулярные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консультации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единства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предупреждение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разрешение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конфликтов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конкретных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интеграции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влияний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лучше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узнавать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понимать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общаясь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обстановке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регулярных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успехах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положении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членам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администрацией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комитета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членов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соревнований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«Основные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школьные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дела»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ежегодные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театрализованные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музыкальные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литературные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связанные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общероссийскими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участвуют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связанные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завершением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переходом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следующий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уровень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символизирующие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приобретение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статусов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церемонии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итогам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периода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соревнованиях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олимпиадах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вклад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разрабатываемые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комплексы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проводимые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населенного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пункта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фестивали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населенного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пункта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разновозрастные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сборы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многодневные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выездные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комплекс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спортивно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оздоровительной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ролях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сценаристов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постановщиков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исполнителей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корреспондентов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ведущих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декораторов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музыкальных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редакторов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костюмы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оборудование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приглашение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встречу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«Школьный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музей»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охране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популяризации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наследия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средствами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краеведения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междисциплинарных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интегрированных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трансформированном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либо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Мужества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города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экспозиции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площадке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Победы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«Внешкольные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изучаемым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выходного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картинную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галерею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технопарк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предприятие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оценке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литературные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экспедиции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биографий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проживавших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поэтов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писателей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ландшафтов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флоры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фауны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266588" w:rsidRPr="00266588" w:rsidRDefault="00266588" w:rsidP="00266588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выездные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включающие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комплекс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складывается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характеризующаяся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доверительными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атмосферой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эмоционально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комфорта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«Организация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предметно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среды»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внешнего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фасада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холла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входе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субъекта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муниципального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флаг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герб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изображениями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периоды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тысячелетней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церемоний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спуска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флага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карт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муниципальных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современных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стилизованных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географических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культурологических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материалами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подготовленными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изображениями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религиозных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портретов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выдающихся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науки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производства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изготовление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изображений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живописных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фотографических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интерактивных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аудио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видео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звукового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звонки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мелодии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музыка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информационные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исполнение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гимна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почитания»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носит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выдающегося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героя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помещениях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прилегающей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общественно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лиц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мемориалов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воинской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славы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памятных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досок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«мест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новостей»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стендов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помещениях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холл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этажа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рекреации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привлекательной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новостную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нравственного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фотоотчеты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поздравления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популяризацию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эмблема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флаг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логотип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элементы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костюма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используемой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повседневно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моменты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регулярно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сменяемых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экспозиций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областях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демонстрирующих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знакомящих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поддержание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эстетического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благоустройство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помещений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рекреационных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зон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озеленение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площадок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зон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тихого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отдыха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вестибюле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библиотеке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стеллажей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свободного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книгообмена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выставлять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книги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брать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чтения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благоустройству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аудиторий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пришкольной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церемоний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торжественных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линеек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вечеров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дизайн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стендов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плакатов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инсталляций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акцентирующих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важных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ценностях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укладе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строится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«Взаимодействие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комитета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Управляющем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посещать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клубов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гостиных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предоставляющих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площадку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досуга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инициативе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консультации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врачей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служителей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обмениваться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форумы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официальном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коммуникационной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группы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согласуется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консилиумах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случаях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предусмотренных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нормативными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документами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консилиуме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порядком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сирот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оставшихся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попечения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приемных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«Самоуправление»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избранных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календарного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«Профилактика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комфортной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эффективной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жизнедеятельности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успешной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исследований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мониторинга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рисков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ресурсов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повышения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выделение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сопровождение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риска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агрессивное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зависимости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коррекционно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риска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силами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сторонних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коррекционных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служб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правоохранительных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опеки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межведомственного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вовлечение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рисков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антинаркотические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антиалкогольные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против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вовлечения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деструктивные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молодежные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объединения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субкультуры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цифровой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транспорте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дорожного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движения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противопожарной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антитеррористической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обороне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превентивной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сценариями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одобряемого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самоконтроля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устойчивости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негативным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воздействиям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групповому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давлению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правонарушений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девиаций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посредством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альтернативной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путешествия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испытания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значимого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творчества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религиозно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духовной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предупреждение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целенаправленную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случаях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появления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расширения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влияния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маргинальных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оставивших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криминальной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агрессивным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расширения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требующих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сопровождения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слабоуспевающие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запущенные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адаптированные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мигранты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«Социальное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договорами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календарного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дверей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266588" w:rsidRPr="00266588" w:rsidRDefault="00266588" w:rsidP="00266588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дискуссионных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площадок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касающихся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муниципального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разрабатываемых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ориентированных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преобразование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социума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позитивное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«Профориентация»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циклов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осознанному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будущего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симуляции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деловые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квесты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кейсы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расширяющие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выбора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предприятия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начальные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существующих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выставок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ярмарок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тематических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лагерей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дверей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высшего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лагеря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смен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экспертов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познакомиться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специфике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попробовать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ресурсов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выбору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прохождение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тестирования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интересующим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всероссийских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консультирование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склонностей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выборе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будущей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обязательную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компонента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Кадровое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подразделе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МБОУ«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разделению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функционала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повышения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сопровождения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категорий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правоохранительных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.).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специалисты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434B89" w:rsidRDefault="00266588" w:rsidP="00434B8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заместитель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руководители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434B89" w:rsidP="00266588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r w:rsidR="00266588"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психолог</w:t>
      </w:r>
      <w:proofErr w:type="spellEnd"/>
      <w:r w:rsidR="00266588"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434B89" w:rsidRDefault="00266588" w:rsidP="00434B8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социальный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proofErr w:type="spellEnd"/>
      <w:r w:rsidRPr="00434B89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дополнительного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МБОУ«</w:t>
      </w:r>
      <w:proofErr w:type="gramEnd"/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36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человек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80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процентов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высшее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образование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, 20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процентов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высшую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категорию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, 4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процентов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категорию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сопровождение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руководство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1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11-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осуществляют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18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Ежегодно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педработники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проходят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повышение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актуальным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графиком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привлекаются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специалисты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КДН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участковый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актеры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драмтеатров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Дербент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Нормативно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методическое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Управление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качеством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434B89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следующие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локальные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нормативно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правовые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434B89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классном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руководстве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434B89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дежурстве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методическом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объединении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34B89">
        <w:rPr>
          <w:rFonts w:ascii="Calibri" w:eastAsia="Calibri" w:hAnsi="Times New Roman" w:cs="Times New Roman"/>
          <w:color w:val="000000"/>
          <w:sz w:val="24"/>
          <w:szCs w:val="24"/>
        </w:rPr>
        <w:t>внутришкольн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контроле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комиссии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урегулированию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профилактики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Управляющем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форме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ПМПК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службе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медиатеке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защите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причиняющей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вред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здоровью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ученическом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самоуправлении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внутреннего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распорядка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первичном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РДДМ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«Движение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первых»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спортивном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клубе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Шарвили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музее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театре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Вышеперечисленные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нормативные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расположены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официальном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адресу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962943" w:rsidRPr="004852BE">
          <w:rPr>
            <w:rStyle w:val="a3"/>
            <w:rFonts w:ascii="Calibri" w:eastAsia="Calibri" w:hAnsi="Times New Roman" w:cs="Times New Roman"/>
            <w:sz w:val="24"/>
            <w:szCs w:val="24"/>
          </w:rPr>
          <w:t>https://sh-kullarskaya-r82.gosweb.gosuslugi.ru/</w:t>
        </w:r>
      </w:hyperlink>
    </w:p>
    <w:p w:rsidR="00962943" w:rsidRPr="00266588" w:rsidRDefault="00962943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Требования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условиям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2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задержкой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умственной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отсталостью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категории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общностей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формируются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сопричастности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смыслов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приобретается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инклюзивном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развиваются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принципах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взаимоуважения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деятельностей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разновозрастных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малых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доступных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команде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событий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проектирование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ритмов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отдыха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специфики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ситуации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обеспечивает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самооценку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уверенность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своих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силах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налаживание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эмоционально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положительного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окружающими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успешной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адаптации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интеграции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семьям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стороны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построение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обеспечение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повышению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медико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компетентности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адекватных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возрасту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физическому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состоянию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оптимальных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сверстников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адекватных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вспомогательных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средств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приемов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логопедов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подход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Система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призвана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способствовать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жизненную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инициативность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вовлекать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Принципы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которыми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руководствуется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1.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Публичность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процедуры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присутствии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значительного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2.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Прозрачность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регламентированы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Положением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Ознакомление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школьников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локальным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обязательно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3.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Регулирование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частоты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проводятся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один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уровням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4.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Сочетание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стимулировать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преодолевать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межличностные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противоречия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получившими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получившими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5.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стадиях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сторонних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статусных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типов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позволяет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продлить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стимулирующее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действие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системы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962943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проявления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жизненной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организована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система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объявляемых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начале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Ученик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волонтер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Учитель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Принять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желающие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зафиксированы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локальных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оцениваются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артефактам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Итоги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подводятся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конце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кандидатур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ученическая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конференция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принимают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победителях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призерах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лауреатах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итогам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голосования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фиксации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достижений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применяемые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</w:p>
    <w:p w:rsidR="00266588" w:rsidRPr="00266588" w:rsidRDefault="00266588" w:rsidP="00266588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отражает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регулярном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собиранию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накоплению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артефактов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фиксирующих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символизирующих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Ведение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конкурса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регламентирует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локальный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Портфолио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конкурсанта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должно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включать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266588" w:rsidRPr="00266588" w:rsidRDefault="00266588" w:rsidP="00266588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артефакты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грамоты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поощрительные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письма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фотографии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призов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266588" w:rsidRPr="00266588" w:rsidRDefault="00266588" w:rsidP="00266588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артефакты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рефераты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доклады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статьи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чертежи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изделий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Рейтинг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Рейтинги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формируются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имен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фамилий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номеров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последовательности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устанавливают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зависимости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достижений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определяются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266588" w:rsidRPr="00266588" w:rsidRDefault="00266588" w:rsidP="00266588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объявление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благодарности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lastRenderedPageBreak/>
        <w:t>награждение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грамотой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вручение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сертификатов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дипломов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занесение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фотографии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активиста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доску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награждение</w:t>
      </w:r>
      <w:proofErr w:type="spellEnd"/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ценным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подарком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Кроме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практикуется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заключается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материальной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нуждающихся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публичную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презентацию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поощрении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посредством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направления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благодарственного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письма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предстоящих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торжественных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процедурах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размещается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стенде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учительской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странице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сетях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рейтингов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публичность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статус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должны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соответствовать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укладу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традиции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согласованными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избежание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деструктивного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воздействия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процесса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5D4A8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целевыми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установленными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ежегодный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выявления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последующего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внешних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экспертов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включено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календарный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Основные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принципы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самоанализа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взаимное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приоритет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сущностных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сторон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прежде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всего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количественных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качественных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показателей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сохранение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уклада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разнообразие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стиль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развивающий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характер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осуществляемого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совершенствования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сохранения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цели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умелого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адекватного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подбора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коллегами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266588" w:rsidRPr="00266588" w:rsidRDefault="00266588" w:rsidP="00266588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распределенная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понимание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организованного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образовательная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участвует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наряду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институтами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стихийной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Основные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направления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анализа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воспитательного</w:t>
      </w:r>
      <w:proofErr w:type="spellEnd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процесса</w:t>
      </w:r>
      <w:proofErr w:type="spellEnd"/>
    </w:p>
    <w:p w:rsidR="00266588" w:rsidRPr="00266588" w:rsidRDefault="00266588" w:rsidP="00266588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Критерием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динамика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каждом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проводится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заместителем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советником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последующим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методическом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объединении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наблюдение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сосредоточивается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затруднения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развитии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прошедший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затруднения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почему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новые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трудности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появились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чем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предстоит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работать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Состояние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Критерием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данный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интересной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событийно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насыщенной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развивающей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проводится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заместителем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советником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воспитанию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социальным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наличии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актива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Способами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получения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состоянии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организуемой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анкетирования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беседы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обсуждаются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заседании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методических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объединений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сосредотачивается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связанных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качеством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урочной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внеурочной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проводимых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внешкольных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создания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родительским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сообществом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ученического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самоуправления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профилактике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реализации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потенциала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социального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партнерства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профориентации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266588" w:rsidRPr="00266588" w:rsidRDefault="00266588" w:rsidP="00266588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школьного</w:t>
      </w:r>
      <w:proofErr w:type="spellEnd"/>
      <w:proofErr w:type="gram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музея</w:t>
      </w:r>
      <w:proofErr w:type="spellEnd"/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Итогом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самоанализа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454F73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будет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перечень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выявленных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коллективу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2024/25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учебном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году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Эти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следует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учесть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планировании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2025/26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учебный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266588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266588" w:rsidRPr="00266588" w:rsidRDefault="00266588" w:rsidP="00266588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833AA6" w:rsidRDefault="00833AA6"/>
    <w:sectPr w:rsidR="00833AA6" w:rsidSect="00454F7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D1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16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C6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F4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2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C6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F7A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B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F3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86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90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00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E54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E0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01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358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2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E0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E1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C1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D1E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E65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10E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30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B4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6C09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B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6D1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3D5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B5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573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8F1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D6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F50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76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80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C32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57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04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EC7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483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1"/>
  </w:num>
  <w:num w:numId="5">
    <w:abstractNumId w:val="12"/>
  </w:num>
  <w:num w:numId="6">
    <w:abstractNumId w:val="18"/>
  </w:num>
  <w:num w:numId="7">
    <w:abstractNumId w:val="41"/>
  </w:num>
  <w:num w:numId="8">
    <w:abstractNumId w:val="17"/>
  </w:num>
  <w:num w:numId="9">
    <w:abstractNumId w:val="42"/>
  </w:num>
  <w:num w:numId="10">
    <w:abstractNumId w:val="38"/>
  </w:num>
  <w:num w:numId="11">
    <w:abstractNumId w:val="15"/>
  </w:num>
  <w:num w:numId="12">
    <w:abstractNumId w:val="28"/>
  </w:num>
  <w:num w:numId="13">
    <w:abstractNumId w:val="14"/>
  </w:num>
  <w:num w:numId="14">
    <w:abstractNumId w:val="8"/>
  </w:num>
  <w:num w:numId="15">
    <w:abstractNumId w:val="23"/>
  </w:num>
  <w:num w:numId="16">
    <w:abstractNumId w:val="27"/>
  </w:num>
  <w:num w:numId="17">
    <w:abstractNumId w:val="22"/>
  </w:num>
  <w:num w:numId="18">
    <w:abstractNumId w:val="4"/>
  </w:num>
  <w:num w:numId="19">
    <w:abstractNumId w:val="16"/>
  </w:num>
  <w:num w:numId="20">
    <w:abstractNumId w:val="29"/>
  </w:num>
  <w:num w:numId="21">
    <w:abstractNumId w:val="33"/>
  </w:num>
  <w:num w:numId="22">
    <w:abstractNumId w:val="20"/>
  </w:num>
  <w:num w:numId="23">
    <w:abstractNumId w:val="10"/>
  </w:num>
  <w:num w:numId="24">
    <w:abstractNumId w:val="13"/>
  </w:num>
  <w:num w:numId="25">
    <w:abstractNumId w:val="26"/>
  </w:num>
  <w:num w:numId="26">
    <w:abstractNumId w:val="19"/>
  </w:num>
  <w:num w:numId="27">
    <w:abstractNumId w:val="31"/>
  </w:num>
  <w:num w:numId="28">
    <w:abstractNumId w:val="7"/>
  </w:num>
  <w:num w:numId="29">
    <w:abstractNumId w:val="40"/>
  </w:num>
  <w:num w:numId="30">
    <w:abstractNumId w:val="37"/>
  </w:num>
  <w:num w:numId="31">
    <w:abstractNumId w:val="6"/>
  </w:num>
  <w:num w:numId="32">
    <w:abstractNumId w:val="1"/>
  </w:num>
  <w:num w:numId="33">
    <w:abstractNumId w:val="36"/>
  </w:num>
  <w:num w:numId="34">
    <w:abstractNumId w:val="0"/>
  </w:num>
  <w:num w:numId="35">
    <w:abstractNumId w:val="24"/>
  </w:num>
  <w:num w:numId="36">
    <w:abstractNumId w:val="25"/>
  </w:num>
  <w:num w:numId="37">
    <w:abstractNumId w:val="32"/>
  </w:num>
  <w:num w:numId="38">
    <w:abstractNumId w:val="30"/>
  </w:num>
  <w:num w:numId="39">
    <w:abstractNumId w:val="34"/>
  </w:num>
  <w:num w:numId="40">
    <w:abstractNumId w:val="9"/>
  </w:num>
  <w:num w:numId="41">
    <w:abstractNumId w:val="2"/>
  </w:num>
  <w:num w:numId="42">
    <w:abstractNumId w:val="3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8"/>
    <w:rsid w:val="00266588"/>
    <w:rsid w:val="00434B89"/>
    <w:rsid w:val="00454F73"/>
    <w:rsid w:val="004F7C16"/>
    <w:rsid w:val="005378D9"/>
    <w:rsid w:val="005D4A82"/>
    <w:rsid w:val="00806570"/>
    <w:rsid w:val="00833AA6"/>
    <w:rsid w:val="00914CE2"/>
    <w:rsid w:val="00962943"/>
    <w:rsid w:val="00993E35"/>
    <w:rsid w:val="009C4832"/>
    <w:rsid w:val="00D13CD1"/>
    <w:rsid w:val="00D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7C8C"/>
  <w15:chartTrackingRefBased/>
  <w15:docId w15:val="{047CC2B8-0B0D-4563-AD3E-1E0DCF3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43"/>
    <w:rPr>
      <w:color w:val="0563C1" w:themeColor="hyperlink"/>
      <w:u w:val="single"/>
    </w:rPr>
  </w:style>
  <w:style w:type="paragraph" w:styleId="a4">
    <w:name w:val="No Spacing"/>
    <w:uiPriority w:val="1"/>
    <w:qFormat/>
    <w:rsid w:val="00D143F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kullarskaya-r82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9427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13</cp:revision>
  <cp:lastPrinted>2024-10-03T07:39:00Z</cp:lastPrinted>
  <dcterms:created xsi:type="dcterms:W3CDTF">2024-10-02T17:40:00Z</dcterms:created>
  <dcterms:modified xsi:type="dcterms:W3CDTF">2024-10-03T07:48:00Z</dcterms:modified>
</cp:coreProperties>
</file>